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Бурятия,улус Барагхан, ул.Ленина 40,  тел.: 8(30149) 92-6-17 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00000A"/>
          </w:rPr>
          <w:t>.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301F2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 4</w:t>
      </w:r>
      <w:r w:rsidR="001E0691">
        <w:rPr>
          <w:rFonts w:ascii="Times New Roman" w:hAnsi="Times New Roman" w:cs="Times New Roman"/>
          <w:b/>
          <w:caps/>
          <w:sz w:val="28"/>
          <w:szCs w:val="28"/>
        </w:rPr>
        <w:t>7</w:t>
      </w:r>
      <w:r>
        <w:rPr>
          <w:rFonts w:ascii="Times New Roman" w:hAnsi="Times New Roman" w:cs="Times New Roman"/>
          <w:b/>
          <w:caps/>
          <w:sz w:val="28"/>
          <w:szCs w:val="28"/>
        </w:rPr>
        <w:t>-2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«2</w:t>
      </w:r>
      <w:r w:rsidR="001E0691">
        <w:rPr>
          <w:rFonts w:ascii="Times New Roman" w:hAnsi="Times New Roman" w:cs="Times New Roman"/>
          <w:b/>
        </w:rPr>
        <w:t>7»  мая</w:t>
      </w:r>
      <w:r>
        <w:rPr>
          <w:rFonts w:ascii="Times New Roman" w:hAnsi="Times New Roman" w:cs="Times New Roman"/>
          <w:b/>
        </w:rPr>
        <w:t xml:space="preserve">  2022 года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2022 год.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доходов  в сумме  </w:t>
      </w:r>
      <w:r>
        <w:rPr>
          <w:rFonts w:ascii="Times New Roman" w:hAnsi="Times New Roman" w:cs="Times New Roman"/>
          <w:b/>
          <w:sz w:val="28"/>
          <w:szCs w:val="28"/>
        </w:rPr>
        <w:t>8 106,13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4"/>
        </w:rPr>
        <w:t>7 373,83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 объём расходов в сумме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8 206,179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объем безвозмездных поступлений на 2022 год согласно приложению 5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со  дня его  подписания. </w:t>
      </w:r>
    </w:p>
    <w:p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«Барагхан»:                                 Шакшаев  Б.М</w:t>
      </w:r>
    </w:p>
    <w:tbl>
      <w:tblPr>
        <w:tblW w:w="9734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931"/>
      </w:tblGrid>
      <w:tr w:rsidR="005301F2" w:rsidTr="005301F2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Приложение 5</w:t>
            </w:r>
          </w:p>
        </w:tc>
      </w:tr>
      <w:tr w:rsidR="005301F2" w:rsidTr="005301F2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 сельское поселение «Барагхан»</w:t>
            </w:r>
          </w:p>
        </w:tc>
      </w:tr>
      <w:tr w:rsidR="005301F2" w:rsidTr="005301F2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«Барагхан»  на 2022 год »</w:t>
            </w:r>
          </w:p>
        </w:tc>
      </w:tr>
      <w:tr w:rsidR="005301F2" w:rsidTr="005301F2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18" w:type="dxa"/>
            <w:gridSpan w:val="3"/>
            <w:noWrap/>
            <w:vAlign w:val="bottom"/>
            <w:hideMark/>
          </w:tcPr>
          <w:p w:rsidR="005301F2" w:rsidRPr="005301F2" w:rsidRDefault="005301F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«2</w:t>
            </w:r>
            <w:r w:rsidR="001E06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 ма</w:t>
            </w:r>
            <w:r w:rsidR="001E06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№4</w:t>
            </w:r>
            <w:r w:rsidR="001E06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-2</w:t>
            </w:r>
          </w:p>
        </w:tc>
      </w:tr>
      <w:tr w:rsidR="005301F2" w:rsidTr="005301F2">
        <w:trPr>
          <w:trHeight w:val="30"/>
        </w:trPr>
        <w:tc>
          <w:tcPr>
            <w:tcW w:w="795" w:type="dxa"/>
            <w:noWrap/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5301F2" w:rsidTr="005301F2">
        <w:trPr>
          <w:trHeight w:val="330"/>
        </w:trPr>
        <w:tc>
          <w:tcPr>
            <w:tcW w:w="9734" w:type="dxa"/>
            <w:gridSpan w:val="6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безвозмездных поступлений на 2022 год</w:t>
            </w:r>
          </w:p>
        </w:tc>
      </w:tr>
      <w:tr w:rsidR="005301F2" w:rsidTr="005301F2">
        <w:trPr>
          <w:trHeight w:val="390"/>
        </w:trPr>
        <w:tc>
          <w:tcPr>
            <w:tcW w:w="9734" w:type="dxa"/>
            <w:gridSpan w:val="6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5301F2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5301F2" w:rsidTr="005301F2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Сумма</w:t>
            </w:r>
          </w:p>
        </w:tc>
      </w:tr>
      <w:tr w:rsidR="005301F2" w:rsidTr="005301F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7 373,83</w:t>
            </w:r>
          </w:p>
        </w:tc>
      </w:tr>
      <w:tr w:rsidR="005301F2" w:rsidTr="005301F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7 373,83</w:t>
            </w:r>
          </w:p>
        </w:tc>
      </w:tr>
      <w:tr w:rsidR="005301F2" w:rsidTr="005301F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2 02 15000 00 0000 150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3,76</w:t>
            </w:r>
          </w:p>
        </w:tc>
      </w:tr>
      <w:tr w:rsidR="005301F2" w:rsidTr="005301F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2 02 15001 10 0000 150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3,76</w:t>
            </w:r>
          </w:p>
        </w:tc>
      </w:tr>
      <w:tr w:rsidR="005301F2" w:rsidTr="005301F2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164,3</w:t>
            </w:r>
          </w:p>
        </w:tc>
      </w:tr>
      <w:tr w:rsidR="005301F2" w:rsidTr="005301F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2 02 35118 10 0000 150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164,3</w:t>
            </w:r>
          </w:p>
        </w:tc>
      </w:tr>
      <w:tr w:rsidR="005301F2" w:rsidTr="005301F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2 02 40000 00 0000 150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1601,92</w:t>
            </w:r>
          </w:p>
        </w:tc>
      </w:tr>
      <w:tr w:rsidR="005301F2" w:rsidTr="005301F2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2 02 40014 10 0000 150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1601,92</w:t>
            </w:r>
          </w:p>
        </w:tc>
      </w:tr>
      <w:tr w:rsidR="005301F2" w:rsidTr="005301F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2 02 90000 00 0000 150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5603,85</w:t>
            </w:r>
          </w:p>
        </w:tc>
      </w:tr>
      <w:tr w:rsidR="005301F2" w:rsidTr="005301F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2 02 90054 10 0000 150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5603,85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5301F2" w:rsidTr="005301F2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301F2" w:rsidRPr="005301F2" w:rsidRDefault="005301F2" w:rsidP="005301F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01F2" w:rsidTr="005301F2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5301F2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«Барагхан»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5301F2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5301F2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«Барагхан»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5301F2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 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-2</w:t>
            </w:r>
          </w:p>
        </w:tc>
        <w:tc>
          <w:tcPr>
            <w:tcW w:w="1755" w:type="dxa"/>
            <w:gridSpan w:val="2"/>
            <w:noWrap/>
            <w:hideMark/>
          </w:tcPr>
          <w:p w:rsidR="001E0691" w:rsidRDefault="001E0691" w:rsidP="001E069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E0691" w:rsidTr="005301F2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E0691" w:rsidTr="005301F2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E0691" w:rsidTr="005301F2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3256,75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769,09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1719,79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757,87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164,3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164,3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1581,92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1581,92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567,98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547,98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2458,83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542,0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354,1</w:t>
            </w:r>
          </w:p>
        </w:tc>
        <w:tc>
          <w:tcPr>
            <w:tcW w:w="1755" w:type="dxa"/>
            <w:gridSpan w:val="2"/>
            <w:noWrap/>
            <w:vAlign w:val="bottom"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1562,73</w:t>
            </w:r>
          </w:p>
        </w:tc>
        <w:tc>
          <w:tcPr>
            <w:tcW w:w="1755" w:type="dxa"/>
            <w:gridSpan w:val="2"/>
            <w:noWrap/>
            <w:vAlign w:val="bottom"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176,40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176,40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691" w:rsidRDefault="001E0691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0691" w:rsidTr="005301F2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8206,179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Default="001E0691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:rsidTr="005301F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7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«Барагхан»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«Барагхан»  на 2022 год »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 «2</w:t>
            </w:r>
            <w:r w:rsidR="001E069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ма</w:t>
            </w:r>
            <w:r w:rsidR="001E069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 2022 года №47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</w:t>
            </w:r>
          </w:p>
        </w:tc>
      </w:tr>
      <w:tr w:rsidR="005301F2" w:rsidTr="005301F2">
        <w:trPr>
          <w:trHeight w:val="322"/>
        </w:trPr>
        <w:tc>
          <w:tcPr>
            <w:tcW w:w="9982" w:type="dxa"/>
            <w:gridSpan w:val="8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5301F2" w:rsidTr="005301F2">
        <w:trPr>
          <w:trHeight w:val="343"/>
        </w:trPr>
        <w:tc>
          <w:tcPr>
            <w:tcW w:w="9982" w:type="dxa"/>
            <w:gridSpan w:val="8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5301F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01F2" w:rsidTr="005301F2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01F2" w:rsidTr="005301F2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"Барагхан"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8206,179</w:t>
            </w:r>
          </w:p>
        </w:tc>
      </w:tr>
      <w:tr w:rsidR="005301F2" w:rsidTr="005301F2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3256,75</w:t>
            </w:r>
          </w:p>
        </w:tc>
      </w:tr>
      <w:tr w:rsidR="005301F2" w:rsidTr="005301F2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769,09</w:t>
            </w:r>
          </w:p>
        </w:tc>
      </w:tr>
      <w:tr w:rsidR="005301F2" w:rsidTr="005301F2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769,09</w:t>
            </w:r>
          </w:p>
        </w:tc>
      </w:tr>
      <w:tr w:rsidR="005301F2" w:rsidTr="005301F2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769,09</w:t>
            </w:r>
          </w:p>
        </w:tc>
      </w:tr>
      <w:tr w:rsidR="005301F2" w:rsidTr="005301F2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590,7</w:t>
            </w:r>
          </w:p>
        </w:tc>
      </w:tr>
      <w:tr w:rsidR="005301F2" w:rsidTr="005301F2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178,39</w:t>
            </w:r>
          </w:p>
        </w:tc>
      </w:tr>
      <w:tr w:rsidR="005301F2" w:rsidTr="005301F2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1719,79</w:t>
            </w:r>
          </w:p>
        </w:tc>
      </w:tr>
      <w:tr w:rsidR="005301F2" w:rsidTr="005301F2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442,78</w:t>
            </w:r>
          </w:p>
        </w:tc>
      </w:tr>
      <w:tr w:rsidR="005301F2" w:rsidTr="005301F2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5301F2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5301F2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5301F2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5301F2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5301F2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5301F2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1277,01</w:t>
            </w:r>
          </w:p>
        </w:tc>
      </w:tr>
      <w:tr w:rsidR="005301F2" w:rsidTr="005301F2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1277,01</w:t>
            </w:r>
          </w:p>
        </w:tc>
      </w:tr>
      <w:tr w:rsidR="005301F2" w:rsidTr="005301F2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799,89</w:t>
            </w:r>
          </w:p>
        </w:tc>
      </w:tr>
      <w:tr w:rsidR="005301F2" w:rsidTr="005301F2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241,57</w:t>
            </w:r>
          </w:p>
        </w:tc>
      </w:tr>
      <w:tr w:rsidR="005301F2" w:rsidTr="005301F2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127,207</w:t>
            </w:r>
          </w:p>
        </w:tc>
      </w:tr>
      <w:tr w:rsidR="005301F2" w:rsidTr="005301F2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100,09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3,25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5301F2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5301F2">
        <w:trPr>
          <w:trHeight w:val="46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757,87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745,17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461,46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139,36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157,049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5301F2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5301F2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5301F2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114,68</w:t>
            </w:r>
          </w:p>
        </w:tc>
      </w:tr>
      <w:tr w:rsidR="005301F2" w:rsidTr="005301F2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49,62</w:t>
            </w:r>
          </w:p>
        </w:tc>
      </w:tr>
      <w:tr w:rsidR="005301F2" w:rsidTr="005301F2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1581,92</w:t>
            </w:r>
          </w:p>
        </w:tc>
      </w:tr>
      <w:tr w:rsidR="005301F2" w:rsidTr="005301F2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1581,92</w:t>
            </w:r>
          </w:p>
        </w:tc>
      </w:tr>
      <w:tr w:rsidR="005301F2" w:rsidTr="005301F2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1581,92</w:t>
            </w:r>
          </w:p>
        </w:tc>
      </w:tr>
      <w:tr w:rsidR="005301F2" w:rsidTr="005301F2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1481,92</w:t>
            </w:r>
          </w:p>
        </w:tc>
      </w:tr>
      <w:tr w:rsidR="005301F2" w:rsidTr="005301F2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</w:tr>
      <w:tr w:rsidR="005301F2" w:rsidTr="005301F2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567,98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176,98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176,98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149,33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27,65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5301F2" w:rsidTr="005301F2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5301F2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5301F2" w:rsidTr="005301F2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5301F2" w:rsidTr="005301F2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5301F2" w:rsidTr="005301F2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5301F2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5301F2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5301F2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5301F2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2458,83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2458,83</w:t>
            </w:r>
          </w:p>
        </w:tc>
      </w:tr>
      <w:tr w:rsidR="005301F2" w:rsidTr="005301F2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5301F2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130,0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166,3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5301F2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5301F2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5301F2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5301F2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10,00</w:t>
            </w:r>
          </w:p>
        </w:tc>
      </w:tr>
      <w:tr w:rsidR="005301F2" w:rsidTr="005301F2">
        <w:trPr>
          <w:trHeight w:val="364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5301F2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5301F2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8076,179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«Барагхан»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«Барагхан»  на 2022 год »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5301F2" w:rsidRDefault="005301F2" w:rsidP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 «2</w:t>
            </w:r>
            <w:r w:rsidR="001E069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ма</w:t>
            </w:r>
            <w:r w:rsidR="001E069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2022 года №4</w:t>
            </w:r>
            <w:r w:rsidR="001E069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</w:t>
            </w:r>
          </w:p>
        </w:tc>
      </w:tr>
      <w:tr w:rsidR="005301F2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:rsid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5301F2" w:rsidTr="005301F2">
        <w:trPr>
          <w:gridAfter w:val="1"/>
          <w:wAfter w:w="5326" w:type="dxa"/>
          <w:trHeight w:val="322"/>
        </w:trPr>
        <w:tc>
          <w:tcPr>
            <w:tcW w:w="9982" w:type="dxa"/>
            <w:gridSpan w:val="6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5301F2" w:rsidTr="005301F2">
        <w:trPr>
          <w:gridAfter w:val="1"/>
          <w:wAfter w:w="5326" w:type="dxa"/>
          <w:trHeight w:val="343"/>
        </w:trPr>
        <w:tc>
          <w:tcPr>
            <w:tcW w:w="9982" w:type="dxa"/>
            <w:gridSpan w:val="6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301F2" w:rsidRDefault="005301F2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5301F2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5301F2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-8206,179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-8106,132</w:t>
            </w:r>
          </w:p>
        </w:tc>
      </w:tr>
      <w:tr w:rsidR="005301F2" w:rsidTr="005301F2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8206,179</w:t>
            </w:r>
          </w:p>
        </w:tc>
      </w:tr>
      <w:tr w:rsidR="005301F2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8106,132</w:t>
            </w:r>
          </w:p>
        </w:tc>
      </w:tr>
      <w:tr w:rsidR="005301F2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D00347" w:rsidRDefault="00D00347">
      <w:bookmarkStart w:id="0" w:name="_GoBack"/>
      <w:bookmarkEnd w:id="0"/>
    </w:p>
    <w:sectPr w:rsidR="00D0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FD"/>
    <w:rsid w:val="001E0691"/>
    <w:rsid w:val="002B17DC"/>
    <w:rsid w:val="005301F2"/>
    <w:rsid w:val="006051FD"/>
    <w:rsid w:val="00D0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2227</Words>
  <Characters>12694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4</cp:revision>
  <dcterms:created xsi:type="dcterms:W3CDTF">2022-05-27T02:53:00Z</dcterms:created>
  <dcterms:modified xsi:type="dcterms:W3CDTF">2022-06-03T11:37:00Z</dcterms:modified>
</cp:coreProperties>
</file>