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49" w:rsidRDefault="00893A49" w:rsidP="00893A49">
      <w:pPr>
        <w:pStyle w:val="ConsPlusTitlePage"/>
        <w:rPr>
          <w:sz w:val="24"/>
          <w:szCs w:val="24"/>
        </w:rPr>
      </w:pPr>
    </w:p>
    <w:p w:rsidR="00893A49" w:rsidRDefault="00893A49" w:rsidP="0089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893A49" w:rsidRDefault="00893A49" w:rsidP="0089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893A49" w:rsidRDefault="00893A49" w:rsidP="0089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893A49" w:rsidRDefault="00893A49" w:rsidP="00893A4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захиргаан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93A49" w:rsidRDefault="00893A49" w:rsidP="00893A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Курумканский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ул.Ленина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40, тел.(факс)8(30149)92-617;</w:t>
      </w:r>
    </w:p>
    <w:p w:rsidR="00893A49" w:rsidRDefault="00893A49" w:rsidP="00893A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val="en-US" w:eastAsia="ru-RU"/>
          </w:rPr>
          <w:t>admbaraghan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0563C1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893A49" w:rsidRDefault="00893A49" w:rsidP="00893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A49" w:rsidRDefault="00893A49" w:rsidP="00893A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A49" w:rsidRDefault="00893A49" w:rsidP="00893A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26 января  2024 г.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№</w:t>
      </w:r>
      <w:r w:rsidR="00B722E3">
        <w:rPr>
          <w:rFonts w:ascii="Times New Roman" w:hAnsi="Times New Roman"/>
          <w:sz w:val="24"/>
          <w:szCs w:val="24"/>
        </w:rPr>
        <w:t>06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«23»  января 2022 г. № 02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оплате труда работников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первичному воинскому учету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территориях, где отсутствуют </w:t>
      </w: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комиссариаты </w:t>
      </w: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8 Положения об оплате труда работников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осуществляющих полномочия по первичному воинскому учету на территориях, где отсутствуют военные комиссариаты, утвержденного постановлением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«</w:t>
      </w:r>
      <w:r w:rsidRPr="00991B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1B9B" w:rsidRPr="00991B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91B9B">
        <w:rPr>
          <w:rFonts w:ascii="Times New Roman" w:eastAsia="Times New Roman" w:hAnsi="Times New Roman"/>
          <w:sz w:val="24"/>
          <w:szCs w:val="24"/>
          <w:lang w:eastAsia="ru-RU"/>
        </w:rPr>
        <w:t xml:space="preserve">» января 2022г. № </w:t>
      </w:r>
      <w:proofErr w:type="gramStart"/>
      <w:r w:rsidRPr="00991B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91B9B" w:rsidRPr="00991B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3A49" w:rsidRDefault="00893A49" w:rsidP="00893A49">
      <w:pPr>
        <w:numPr>
          <w:ilvl w:val="0"/>
          <w:numId w:val="1"/>
        </w:numPr>
        <w:spacing w:after="1" w:line="220" w:lineRule="atLeast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 Положения об оплате труда работников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осуществляющих полномочия по первичному воинскому учету на территориях, где отсутствуют военные комиссариаты, изложить в следующей редакции:</w:t>
      </w:r>
    </w:p>
    <w:p w:rsidR="00893A49" w:rsidRDefault="00893A49" w:rsidP="00893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Работникам устанавливается должностной оклад специалиста 2 разряда в размере 4140,0 рублей.</w:t>
      </w:r>
    </w:p>
    <w:p w:rsidR="00893A49" w:rsidRDefault="00893A49" w:rsidP="00893A49">
      <w:pPr>
        <w:spacing w:before="220" w:after="1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подписания и распространяет свое действие на правоотношения, возникшие с 01.01.2024 г.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СП 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Б.М.Шакшаев</w:t>
      </w:r>
      <w:proofErr w:type="spellEnd"/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«26» января 2024 г. №</w:t>
      </w:r>
      <w:r w:rsidR="00991B9B">
        <w:rPr>
          <w:rFonts w:ascii="Times New Roman" w:hAnsi="Times New Roman" w:cs="Times New Roman"/>
          <w:sz w:val="24"/>
          <w:szCs w:val="24"/>
        </w:rPr>
        <w:t>06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93A49" w:rsidRDefault="00893A49" w:rsidP="00893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ОБРАЗОВАНИЯ</w:t>
      </w:r>
    </w:p>
    <w:p w:rsidR="00893A49" w:rsidRDefault="00893A49" w:rsidP="00893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«БАРАГХАН», ОСУЩЕСТВЛЯЮЩИХ ПОЛНОМОЧИЯ ПО ПЕРВИЧНОМУ ВОИНСКОМУ УЧЕТУ НА ТЕРРИТОРИЯХ, ГДЕ ОТСУТСТВУЮТ ВОЕННЫЕ КОМИССАРИАТЫ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работников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осуществляющих полномочия по первичному воинскому учету на территориях, где отсутствуют военные комиссариаты (далее – работники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месячного должностного оклада (далее - должностной оклад), ежемесячных и иных дополнительных выплат.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Работникам устанавливается должностной оклад специалиста 2 разряда в размере </w:t>
      </w:r>
      <w:r w:rsidR="008569CF">
        <w:rPr>
          <w:rFonts w:ascii="Times New Roman" w:hAnsi="Times New Roman" w:cs="Times New Roman"/>
          <w:sz w:val="24"/>
          <w:szCs w:val="24"/>
        </w:rPr>
        <w:t xml:space="preserve">4140,0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>
        <w:rPr>
          <w:rFonts w:ascii="Times New Roman" w:hAnsi="Times New Roman" w:cs="Times New Roman"/>
          <w:sz w:val="24"/>
          <w:szCs w:val="24"/>
        </w:rPr>
        <w:t>3. Работникам производятся следующие ежемесячные и дополнительные выплаты: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ежемесячная надбавка за сложность, напряженность и высокие достижения в труде - в размере 80 процентов должностного оклада;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ежемесячная надбавка к должностному окладу за выслугу лет в следующих размерах:</w:t>
      </w: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     (процентов)</w:t>
      </w:r>
    </w:p>
    <w:p w:rsidR="00893A49" w:rsidRDefault="00893A49" w:rsidP="00893A4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до 8 лет        10</w:t>
      </w:r>
    </w:p>
    <w:p w:rsidR="00893A49" w:rsidRDefault="00893A49" w:rsidP="00893A4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до 13 лет       15</w:t>
      </w:r>
    </w:p>
    <w:p w:rsidR="00893A49" w:rsidRDefault="00893A49" w:rsidP="00893A4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до 18 лет     20</w:t>
      </w:r>
    </w:p>
    <w:p w:rsidR="00893A49" w:rsidRDefault="00893A49" w:rsidP="00893A4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лет         30;</w:t>
      </w: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премии по результатам работы (размер премий не ограничивается);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ежемесячное денежное поощрение - в размере 1,5 должностных окладов;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1 раз в год - в размере 2 должностных окладов;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) материальная помощь, выплачиваемая за счет средств фонда оплаты труда работников.</w:t>
      </w:r>
    </w:p>
    <w:p w:rsidR="00893A49" w:rsidRDefault="00893A49" w:rsidP="00893A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увеличенного на компенсационные выплаты за работу в особых климатических условиях.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и условия ежемесячных и дополнительных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 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 2 к настоящему постановлению.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r>
        <w:rPr>
          <w:rFonts w:ascii="Times New Roman" w:hAnsi="Times New Roman" w:cs="Times New Roman"/>
          <w:sz w:val="24"/>
          <w:szCs w:val="24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ежемесячной надбавки за сложность, напряженность и высокие достижения в труде - в размере 10 должностных окладов;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ежемесячной надбавки к должностному окладу за выслугу лет - в размере 2 должностных окладов;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премий по результатам работы - в размере 3 должностных окладов;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ежемесячного денежного поощрения - в размере 18 должностных окладов; 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окладов;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) материальной помощи - в размере 1 должностного оклада.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Фонд оплаты труда работников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 и примененных при расчете объемов субвенции Республике Бурятия Министерством обороны Российской Федерации.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Объем средств на оплату труда работников на календарный год формируется исходя из объема субвенции из республиканского бюджета на </w:t>
      </w:r>
      <w:r>
        <w:rPr>
          <w:rFonts w:ascii="Times New Roman" w:hAnsi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увеличении (индексации) должностных окладов их размеры подлежат округлению до целого рубля в сторону увеличения.</w:t>
      </w: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3A49" w:rsidRDefault="00893A49" w:rsidP="00893A4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«26» января 2024 г. №</w:t>
      </w:r>
      <w:r w:rsidR="00991B9B">
        <w:rPr>
          <w:rFonts w:ascii="Times New Roman" w:hAnsi="Times New Roman" w:cs="Times New Roman"/>
          <w:sz w:val="24"/>
          <w:szCs w:val="24"/>
        </w:rPr>
        <w:t>06</w:t>
      </w: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ПОРЯДКИ </w:t>
      </w:r>
    </w:p>
    <w:p w:rsidR="00893A49" w:rsidRDefault="00893A49" w:rsidP="00893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ПРЕМИРОВАНИЯ, ЕДИНОВРЕМЕННОЙ ВЫПЛАТЫ ПРИ ПРЕДОСТАВЛЕНИИ ЕЖЕГОДНОГО ОПЛАЧИВАЕМОГО ОТПУСКА, ВЫПЛАТЫ МАТЕРИАЛЬНОЙ ПОМОЩИ РАБОТНИКАМ МУНИЦИПАЛЬНОГО ОБРАЗОВАНИЯ СЕЛЬСКОЕ ПОСЕЛЕНИЕ «БАРАГХАН», ОСУЩЕСТВЛЯЮЩИМ ПОЛНОМОЧИЯ ПО ПЕРВИЧНОМУ ВОИНСКОМУ УЧЕТУ НА ТЕРРИТОРИЯХ, ГДЕ ОТСУТСТВУЮТ ВОЕННЫЕ КОМИССАРИАТЫ</w:t>
      </w:r>
    </w:p>
    <w:p w:rsidR="00893A49" w:rsidRDefault="00893A49" w:rsidP="00893A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49" w:rsidRDefault="00893A49" w:rsidP="00893A49">
      <w:pPr>
        <w:pStyle w:val="ConsPlusNormal"/>
        <w:jc w:val="both"/>
        <w:rPr>
          <w:rFonts w:ascii="Times New Roman" w:hAnsi="Times New Roman" w:cs="Times New Roman"/>
        </w:rPr>
      </w:pPr>
    </w:p>
    <w:p w:rsidR="00893A49" w:rsidRDefault="00893A49" w:rsidP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ПРЕМИРОВАНИЯ</w:t>
      </w:r>
    </w:p>
    <w:p w:rsidR="00893A49" w:rsidRDefault="00893A49" w:rsidP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премирования работников является: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успешное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добросовестное выполнение должностных обязанностей по итогам работы за месяц или год;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особо важных и сложных заданий;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оперативность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профессионализм в решении вопросов, входящих в компетенцию работника;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основания.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Источником выплаты премий является фонд оплаты труда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», сформированный в утвержденном порядке на очередной финансовый год.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Премиальный фонд формируется в размере трех должностных окладов в год и составляет 25 % должностного оклада в расчете на месяц;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Премия выплачивается работникам за добросовестное и качественное исполнение должностных обязанностей без дополнительного нормативно-правового акта за фактически отработанное время одновременно с заработной платой.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Премия работникам может не выплачиваться полностью или частично при наличии следующих факторов: 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дисциплинарных взысканий;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несвоевременное предоставление информации, отчетов и других материалов в вышестоящие органы;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и необъективные данные в справках, отчетах и других материалах;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трудового распорядка (опоздания на работу, ранний уход с работы, без представления сведений о причинах отсутствия и местонахождения работника);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необоснованный отказ от участия в общественно-значимом мероприятии.</w:t>
      </w:r>
    </w:p>
    <w:p w:rsidR="00893A49" w:rsidRDefault="00893A49" w:rsidP="00893A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снижения размера премии является нормативно-правовой акт Главы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 с указанием конкретного размера в процентах.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При наличии экономии по фонду оплаты труда работникам дополнительно могут выплачиваться премии за год.</w:t>
      </w: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Решение о выплате премии за год принимается</w:t>
      </w:r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 оформляется нормативно-правовым актом.</w:t>
      </w:r>
    </w:p>
    <w:p w:rsidR="00893A49" w:rsidRDefault="00893A49" w:rsidP="00893A49">
      <w:pPr>
        <w:autoSpaceDE w:val="0"/>
        <w:autoSpaceDN w:val="0"/>
        <w:adjustRightInd w:val="0"/>
        <w:ind w:right="-1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893A49" w:rsidRDefault="00893A49" w:rsidP="00893A4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ЕДИНОВРЕМЕННОЙ ВЫПЛАТЫ ПРИ ПРЕДОСТАВЛЕНИИ ЕЖЕГОДНОГО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ОПЛАЧИВАЕМОГО ОТПУСКА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При предоставлении ежегодного оплачиваемого отпуска работникам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работника.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Единовременная выплата при предоставлении ежегодного оплачиваемого отпуска выплачивается по действующему на дату единовременной выплаты должностному окладу.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работы на должности по первичному воинскому учету на территориях, где отсутствуют военные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комиссариаты..</w:t>
      </w:r>
      <w:proofErr w:type="gramEnd"/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3A49" w:rsidRDefault="00893A49" w:rsidP="00893A4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ВЫПЛАТЫ МАТЕРИАЛЬНОЙ ПОМОЩИ</w:t>
      </w:r>
    </w:p>
    <w:p w:rsidR="00893A49" w:rsidRDefault="00893A49" w:rsidP="0089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A49" w:rsidRDefault="00893A49" w:rsidP="00893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Материальная помощь выплачивается при предоставлении работникам ежегодного оплачиваемого отпуска на основании личного заявления о выплате материальной помощи.</w:t>
      </w:r>
    </w:p>
    <w:p w:rsidR="00893A49" w:rsidRDefault="00893A49" w:rsidP="00893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893A49" w:rsidRDefault="00893A49" w:rsidP="00893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года.</w:t>
      </w:r>
    </w:p>
    <w:p w:rsidR="00893A49" w:rsidRDefault="00893A49" w:rsidP="00893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4.Работникам, проработавшим неполный календарный год, выплата материальной помощи производится пропорционально отработанному времени.</w:t>
      </w:r>
    </w:p>
    <w:p w:rsidR="00893A49" w:rsidRDefault="00893A49" w:rsidP="00893A49">
      <w:pPr>
        <w:rPr>
          <w:rFonts w:ascii="Times New Roman" w:hAnsi="Times New Roman"/>
          <w:sz w:val="24"/>
          <w:szCs w:val="24"/>
        </w:rPr>
      </w:pPr>
    </w:p>
    <w:p w:rsidR="00137393" w:rsidRDefault="00137393"/>
    <w:sectPr w:rsidR="0013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A18AD"/>
    <w:multiLevelType w:val="hybridMultilevel"/>
    <w:tmpl w:val="D3D05A4A"/>
    <w:lvl w:ilvl="0" w:tplc="D58E2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E"/>
    <w:rsid w:val="00137393"/>
    <w:rsid w:val="00677CCE"/>
    <w:rsid w:val="008569CF"/>
    <w:rsid w:val="00893A49"/>
    <w:rsid w:val="00991B9B"/>
    <w:rsid w:val="00B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14F7-DEF6-4C72-9880-AD1F5D0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9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3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9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2024-01-26T05:37:00Z</dcterms:created>
  <dcterms:modified xsi:type="dcterms:W3CDTF">2024-01-29T02:32:00Z</dcterms:modified>
</cp:coreProperties>
</file>