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2F" w:rsidRDefault="006A592F" w:rsidP="006A59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Буряад Республикын                                                   Администрация</w:t>
      </w:r>
    </w:p>
    <w:p w:rsidR="006A592F" w:rsidRDefault="006A592F" w:rsidP="006A59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Хурамхаанай аймагай                                    муниципального образования</w:t>
      </w:r>
    </w:p>
    <w:p w:rsidR="006A592F" w:rsidRDefault="006A592F" w:rsidP="006A59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«Барагхан» гэжэ муниципальна                                      сельское поселение</w:t>
      </w:r>
    </w:p>
    <w:p w:rsidR="006A592F" w:rsidRDefault="006A592F" w:rsidP="006A592F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захиргаан                                                                       «Барагхан»</w:t>
      </w:r>
    </w:p>
    <w:p w:rsidR="006A592F" w:rsidRDefault="006A592F" w:rsidP="006A592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671642, Республика Бурятия, Курумканский район, улус Барагхан , ул.Ленина 40, тел.(факс)8(30149)92-617;</w:t>
      </w:r>
    </w:p>
    <w:p w:rsidR="006A592F" w:rsidRDefault="006A592F" w:rsidP="006A592F">
      <w:pPr>
        <w:tabs>
          <w:tab w:val="right" w:pos="9355"/>
        </w:tabs>
        <w:spacing w:after="0"/>
        <w:rPr>
          <w:rFonts w:ascii="Times New Roman" w:hAnsi="Times New Roman"/>
          <w:sz w:val="20"/>
          <w:szCs w:val="20"/>
          <w:lang w:val="en-US"/>
        </w:rPr>
      </w:pPr>
      <w:r w:rsidRPr="00593766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8" w:history="1">
        <w:r w:rsidRPr="002F00BA">
          <w:rPr>
            <w:rStyle w:val="a6"/>
            <w:rFonts w:ascii="Times New Roman" w:hAnsi="Times New Roman"/>
            <w:sz w:val="20"/>
            <w:szCs w:val="20"/>
            <w:lang w:val="en-US"/>
          </w:rPr>
          <w:t>admbaraghan@yandex.ru</w:t>
        </w:r>
      </w:hyperlink>
    </w:p>
    <w:p w:rsidR="006A592F" w:rsidRPr="00AD36BD" w:rsidRDefault="006A592F" w:rsidP="006A592F">
      <w:pPr>
        <w:tabs>
          <w:tab w:val="right" w:pos="9355"/>
        </w:tabs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6A592F" w:rsidRPr="00100A13" w:rsidRDefault="006A592F" w:rsidP="006A592F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A592F" w:rsidRDefault="006A592F" w:rsidP="006A5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ТОГТООЛ</w:t>
      </w:r>
    </w:p>
    <w:p w:rsidR="006A592F" w:rsidRPr="00593766" w:rsidRDefault="006A592F" w:rsidP="006A5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592F" w:rsidRPr="00AD36BD" w:rsidRDefault="00653674" w:rsidP="006A59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</w:t>
      </w:r>
      <w:r w:rsidR="00600896">
        <w:rPr>
          <w:rFonts w:ascii="Times New Roman" w:hAnsi="Times New Roman"/>
          <w:sz w:val="28"/>
          <w:szCs w:val="28"/>
        </w:rPr>
        <w:t xml:space="preserve"> апреля</w:t>
      </w:r>
      <w:r w:rsidR="006A592F">
        <w:rPr>
          <w:rFonts w:ascii="Times New Roman" w:hAnsi="Times New Roman"/>
          <w:sz w:val="28"/>
          <w:szCs w:val="28"/>
        </w:rPr>
        <w:t xml:space="preserve"> 2016</w:t>
      </w:r>
      <w:r w:rsidR="006A592F" w:rsidRPr="00AD36BD">
        <w:rPr>
          <w:rFonts w:ascii="Times New Roman" w:hAnsi="Times New Roman"/>
          <w:sz w:val="28"/>
          <w:szCs w:val="28"/>
        </w:rPr>
        <w:t xml:space="preserve"> года</w:t>
      </w:r>
      <w:r w:rsidR="006A592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B033C">
        <w:rPr>
          <w:rFonts w:ascii="Times New Roman" w:hAnsi="Times New Roman"/>
          <w:sz w:val="28"/>
          <w:szCs w:val="28"/>
        </w:rPr>
        <w:t xml:space="preserve">                            № 11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122F41" w:rsidRPr="00C27800" w:rsidRDefault="00122F41" w:rsidP="00735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сфере присвоения, изменения и аннулирования адресов</w:t>
      </w: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52B4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с Федеральным законом от 27.07.2010 N 210-ФЗ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6"/>
          <w:szCs w:val="26"/>
        </w:rPr>
        <w:t>«</w:t>
      </w:r>
      <w:r w:rsidR="007352B4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>,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27800" w:rsidRPr="00C27800" w:rsidRDefault="00C27800" w:rsidP="007352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10261E" w:rsidRDefault="00122F41" w:rsidP="006008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10261E">
        <w:rPr>
          <w:rFonts w:ascii="Times New Roman" w:hAnsi="Times New Roman" w:cs="Times New Roman"/>
          <w:sz w:val="26"/>
          <w:szCs w:val="26"/>
        </w:rPr>
        <w:t>Утвердить Административный регламент предоставления муниципальных услуг в сфере присвоения, изменения и аннулирования адресов (приложение).</w:t>
      </w:r>
    </w:p>
    <w:p w:rsidR="0010261E" w:rsidRPr="0010261E" w:rsidRDefault="00600896" w:rsidP="00600896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   </w:t>
      </w:r>
      <w:r w:rsidR="0010261E">
        <w:rPr>
          <w:rFonts w:ascii="Times New Roman" w:hAnsi="Times New Roman" w:cs="Times New Roman"/>
          <w:sz w:val="26"/>
          <w:szCs w:val="26"/>
        </w:rPr>
        <w:t>Считать утратившим силу постановление №17 от 04 сентября 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10261E">
        <w:rPr>
          <w:rFonts w:ascii="Times New Roman" w:hAnsi="Times New Roman" w:cs="Times New Roman"/>
          <w:sz w:val="26"/>
          <w:szCs w:val="26"/>
        </w:rPr>
        <w:t xml:space="preserve"> года</w:t>
      </w:r>
      <w:r w:rsidR="0010261E" w:rsidRPr="0010261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0261E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0261E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10261E" w:rsidRPr="0010261E">
        <w:rPr>
          <w:rFonts w:ascii="Times New Roman" w:hAnsi="Times New Roman" w:cs="Times New Roman"/>
          <w:bCs/>
          <w:sz w:val="26"/>
          <w:szCs w:val="26"/>
        </w:rPr>
        <w:t>утверждении Административного регламента</w:t>
      </w:r>
      <w:r w:rsidR="001026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261E" w:rsidRPr="0010261E">
        <w:rPr>
          <w:rFonts w:ascii="Times New Roman" w:hAnsi="Times New Roman" w:cs="Times New Roman"/>
          <w:bCs/>
          <w:sz w:val="26"/>
          <w:szCs w:val="26"/>
        </w:rPr>
        <w:t>предоставления муниципальных услуг в сфере присвоения, и</w:t>
      </w:r>
      <w:r w:rsidR="0010261E">
        <w:rPr>
          <w:rFonts w:ascii="Times New Roman" w:hAnsi="Times New Roman" w:cs="Times New Roman"/>
          <w:bCs/>
          <w:sz w:val="26"/>
          <w:szCs w:val="26"/>
        </w:rPr>
        <w:t>зменения и аннулирования адреса объекта недвижимости»</w:t>
      </w:r>
    </w:p>
    <w:p w:rsidR="00122F41" w:rsidRPr="00C27800" w:rsidRDefault="00600896" w:rsidP="00600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22F41" w:rsidRPr="00C2780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22F41" w:rsidRPr="00C27800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</w:t>
      </w:r>
      <w:r w:rsidR="006A592F">
        <w:rPr>
          <w:rFonts w:ascii="Times New Roman" w:hAnsi="Times New Roman" w:cs="Times New Roman"/>
          <w:sz w:val="26"/>
          <w:szCs w:val="26"/>
        </w:rPr>
        <w:t>обнародования</w:t>
      </w:r>
      <w:r w:rsidR="00122F41" w:rsidRPr="00C27800">
        <w:rPr>
          <w:rFonts w:ascii="Times New Roman" w:hAnsi="Times New Roman" w:cs="Times New Roman"/>
          <w:sz w:val="26"/>
          <w:szCs w:val="26"/>
        </w:rPr>
        <w:t>.</w:t>
      </w:r>
    </w:p>
    <w:p w:rsidR="00122F41" w:rsidRPr="00C27800" w:rsidRDefault="00122F41" w:rsidP="006008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6A592F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Глава МО СП «Барагхан»                                     Б.М. Шакшаев</w:t>
      </w: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Pr="00C27800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800" w:rsidRDefault="00C27800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592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>Приложение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>от</w:t>
      </w:r>
      <w:r w:rsidR="00653674">
        <w:rPr>
          <w:rFonts w:ascii="Times New Roman" w:hAnsi="Times New Roman" w:cs="Times New Roman"/>
          <w:sz w:val="24"/>
          <w:szCs w:val="24"/>
        </w:rPr>
        <w:t xml:space="preserve"> 20</w:t>
      </w:r>
      <w:r w:rsidR="00600896">
        <w:rPr>
          <w:rFonts w:ascii="Times New Roman" w:hAnsi="Times New Roman" w:cs="Times New Roman"/>
          <w:sz w:val="24"/>
          <w:szCs w:val="24"/>
        </w:rPr>
        <w:t>.04.</w:t>
      </w:r>
      <w:r w:rsidR="00653674">
        <w:rPr>
          <w:rFonts w:ascii="Times New Roman" w:hAnsi="Times New Roman" w:cs="Times New Roman"/>
          <w:sz w:val="24"/>
          <w:szCs w:val="24"/>
        </w:rPr>
        <w:t>2016 г.№11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 присвоения, изменения и аннулирования адресов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адресов</w:t>
      </w:r>
      <w:r w:rsidR="00600896">
        <w:rPr>
          <w:rFonts w:ascii="Times New Roman" w:hAnsi="Times New Roman" w:cs="Times New Roman"/>
          <w:sz w:val="24"/>
          <w:szCs w:val="24"/>
        </w:rPr>
        <w:t xml:space="preserve"> </w:t>
      </w:r>
      <w:r w:rsidRPr="00B508F9">
        <w:rPr>
          <w:rFonts w:ascii="Times New Roman" w:hAnsi="Times New Roman" w:cs="Times New Roman"/>
          <w:sz w:val="24"/>
          <w:szCs w:val="24"/>
        </w:rPr>
        <w:t>(далее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122F41" w:rsidRDefault="00122F41" w:rsidP="00F754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</w:t>
      </w:r>
      <w:r w:rsidR="006A592F">
        <w:rPr>
          <w:rFonts w:ascii="Times New Roman" w:hAnsi="Times New Roman" w:cs="Times New Roman"/>
          <w:sz w:val="24"/>
          <w:szCs w:val="24"/>
        </w:rPr>
        <w:t>администрация МО СП «Барагхан»</w:t>
      </w:r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Муниципальн</w:t>
      </w:r>
      <w:r w:rsidR="007352B4">
        <w:rPr>
          <w:rFonts w:ascii="Times New Roman" w:hAnsi="Times New Roman" w:cs="Times New Roman"/>
          <w:sz w:val="24"/>
          <w:szCs w:val="24"/>
        </w:rPr>
        <w:t>ые услуги предоставляю</w:t>
      </w:r>
      <w:r>
        <w:rPr>
          <w:rFonts w:ascii="Times New Roman" w:hAnsi="Times New Roman" w:cs="Times New Roman"/>
          <w:sz w:val="24"/>
          <w:szCs w:val="24"/>
        </w:rPr>
        <w:t xml:space="preserve">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122F41" w:rsidRDefault="00122F41" w:rsidP="00F75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 заявлением вправе обратиться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22F41" w:rsidRDefault="007352B4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122F41">
        <w:rPr>
          <w:rFonts w:ascii="Times New Roman" w:hAnsi="Times New Roman" w:cs="Times New Roman"/>
          <w:sz w:val="24"/>
          <w:szCs w:val="24"/>
        </w:rP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="00122F4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22F41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</w:t>
      </w:r>
      <w:r w:rsidR="00600896">
        <w:rPr>
          <w:rFonts w:ascii="Times New Roman" w:hAnsi="Times New Roman" w:cs="Times New Roman"/>
          <w:sz w:val="24"/>
          <w:szCs w:val="24"/>
        </w:rPr>
        <w:t xml:space="preserve"> </w:t>
      </w:r>
      <w:r w:rsidRPr="00291026">
        <w:rPr>
          <w:rFonts w:ascii="Times New Roman" w:hAnsi="Times New Roman" w:cs="Times New Roman"/>
          <w:sz w:val="24"/>
          <w:szCs w:val="24"/>
        </w:rPr>
        <w:t xml:space="preserve">по телефону для консультаций по номеру </w:t>
      </w:r>
      <w:r w:rsidR="00600896">
        <w:rPr>
          <w:rFonts w:ascii="Times New Roman" w:hAnsi="Times New Roman" w:cs="Times New Roman"/>
          <w:sz w:val="24"/>
          <w:szCs w:val="24"/>
        </w:rPr>
        <w:t>83014992</w:t>
      </w:r>
      <w:r w:rsidR="006A592F">
        <w:rPr>
          <w:rFonts w:ascii="Times New Roman" w:hAnsi="Times New Roman" w:cs="Times New Roman"/>
          <w:sz w:val="24"/>
          <w:szCs w:val="24"/>
        </w:rPr>
        <w:t>617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при личном</w:t>
      </w:r>
      <w:r w:rsidR="002A1642"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 w:rsidR="002A1642"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</w:p>
    <w:p w:rsidR="00122F41" w:rsidRPr="00291026" w:rsidRDefault="00805DE6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Бурятия, Курумканский район, улус Барагхан,</w:t>
      </w:r>
      <w:r w:rsidR="00354A25">
        <w:rPr>
          <w:rFonts w:ascii="Times New Roman" w:hAnsi="Times New Roman" w:cs="Times New Roman"/>
          <w:sz w:val="24"/>
          <w:szCs w:val="24"/>
        </w:rPr>
        <w:t xml:space="preserve"> ул.Ленина, д.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354A25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Понедельник-пятница: с 8 часов 30 минут до 17 часов 00 минут.</w:t>
      </w:r>
    </w:p>
    <w:p w:rsidR="00354A25" w:rsidRDefault="00354A25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Суббота, воскресенье: выходной день.</w:t>
      </w:r>
    </w:p>
    <w:p w:rsidR="00354A25" w:rsidRPr="00291026" w:rsidRDefault="00354A25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обед: с 12 часов 00 минут до 13 часов 30 минут.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354A25" w:rsidRDefault="00354A25" w:rsidP="00354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Понедельник-пятница: с 8 часов 30 минут до 17 часов 00 минут.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291026" w:rsidRDefault="00354A25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1.9.2.</w:t>
      </w:r>
      <w:r w:rsidR="00122F41" w:rsidRPr="00291026">
        <w:rPr>
          <w:rFonts w:ascii="Times New Roman" w:hAnsi="Times New Roman" w:cs="Times New Roman"/>
          <w:sz w:val="24"/>
          <w:szCs w:val="24"/>
        </w:rPr>
        <w:t xml:space="preserve"> Информация по предоставлению муниципальной услуги размещается: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122F41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122F41" w:rsidRPr="00291026" w:rsidRDefault="00122F41" w:rsidP="00C92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22F41" w:rsidRPr="00291026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122F41" w:rsidRPr="00B508F9" w:rsidRDefault="008F0EE7" w:rsidP="00C921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объекту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Присвоение адреса земельному участку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Изменение адреса объект</w:t>
      </w:r>
      <w:r w:rsidR="002A1642">
        <w:rPr>
          <w:rFonts w:ascii="Times New Roman" w:hAnsi="Times New Roman" w:cs="Times New Roman"/>
          <w:sz w:val="24"/>
          <w:szCs w:val="24"/>
        </w:rPr>
        <w:t>а</w:t>
      </w:r>
      <w:r w:rsidR="00122F41">
        <w:rPr>
          <w:rFonts w:ascii="Times New Roman" w:hAnsi="Times New Roman" w:cs="Times New Roman"/>
          <w:sz w:val="24"/>
          <w:szCs w:val="24"/>
        </w:rPr>
        <w:t xml:space="preserve">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22F41">
        <w:rPr>
          <w:rFonts w:ascii="Times New Roman" w:hAnsi="Times New Roman" w:cs="Times New Roman"/>
          <w:sz w:val="24"/>
          <w:szCs w:val="24"/>
        </w:rPr>
        <w:t>Аннулирование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2F4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2.2. Предоставление муниципальной услуги осуществляется </w:t>
      </w:r>
      <w:r w:rsidR="00354A25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сельское поселение «Барагхан»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2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354A25">
        <w:rPr>
          <w:rFonts w:ascii="Times New Roman" w:hAnsi="Times New Roman" w:cs="Times New Roman"/>
          <w:sz w:val="24"/>
          <w:szCs w:val="24"/>
        </w:rPr>
        <w:lastRenderedPageBreak/>
        <w:t>муниципальных услуг.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объекту капитального строительства;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земельному участку;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уполномоченного органа об изменении адреса; 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аннулировании адреса;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присвоении, изменении или аннулировании адреса.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 w:rsidR="002A1642"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2A1642" w:rsidRPr="00A31FB6" w:rsidRDefault="002A164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 w:rsidR="002A1642"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3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14" w:history="1">
        <w:r w:rsidRPr="0096488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354A25">
          <w:rPr>
            <w:rFonts w:ascii="Times New Roman" w:hAnsi="Times New Roman" w:cs="Times New Roman"/>
            <w:sz w:val="24"/>
            <w:szCs w:val="24"/>
          </w:rPr>
          <w:t xml:space="preserve">  </w:t>
        </w:r>
        <w:r w:rsidRPr="0096488A">
          <w:rPr>
            <w:rFonts w:ascii="Times New Roman" w:hAnsi="Times New Roman" w:cs="Times New Roman"/>
            <w:sz w:val="24"/>
            <w:szCs w:val="24"/>
          </w:rPr>
          <w:t>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122F41" w:rsidRPr="0096488A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5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122F41" w:rsidRPr="008128A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7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8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N 290, 30.12.2004);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122F41" w:rsidRPr="0038487F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N 202 от </w:t>
      </w:r>
      <w:r>
        <w:rPr>
          <w:rFonts w:ascii="Times New Roman" w:hAnsi="Times New Roman" w:cs="Times New Roman"/>
          <w:sz w:val="24"/>
          <w:szCs w:val="24"/>
        </w:rPr>
        <w:lastRenderedPageBreak/>
        <w:t>08.10.2003);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</w:p>
    <w:p w:rsidR="00122F41" w:rsidRPr="00670CFB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122F41" w:rsidRPr="00670CFB" w:rsidRDefault="00122F41" w:rsidP="00627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 Постановление  Правительства РФ от 19.11</w:t>
      </w:r>
      <w:r w:rsidRPr="008C4B4B">
        <w:rPr>
          <w:rFonts w:ascii="Times New Roman" w:hAnsi="Times New Roman" w:cs="Times New Roman"/>
          <w:sz w:val="24"/>
          <w:szCs w:val="24"/>
        </w:rPr>
        <w:t>.201</w:t>
      </w:r>
      <w:r w:rsidR="004F41A8" w:rsidRPr="008C4B4B">
        <w:rPr>
          <w:rFonts w:ascii="Times New Roman" w:hAnsi="Times New Roman" w:cs="Times New Roman"/>
          <w:sz w:val="24"/>
          <w:szCs w:val="24"/>
        </w:rPr>
        <w:t>4</w:t>
      </w:r>
      <w:r w:rsidRPr="008C4B4B">
        <w:rPr>
          <w:rFonts w:ascii="Times New Roman" w:hAnsi="Times New Roman" w:cs="Times New Roman"/>
          <w:sz w:val="24"/>
          <w:szCs w:val="24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 1221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01.12.2014 №48, ст.6861);</w:t>
      </w:r>
    </w:p>
    <w:p w:rsidR="00122F41" w:rsidRPr="00670CFB" w:rsidRDefault="00122F41" w:rsidP="006277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122F41" w:rsidRPr="00670CFB" w:rsidRDefault="00122F41" w:rsidP="006277E4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122F41" w:rsidRPr="00670CFB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н </w:t>
      </w:r>
      <w:r w:rsidR="008F0EE7"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8F0EE7"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(http://www.pravo.gov.ru, 12.02.2015);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="00056C5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 xml:space="preserve">декабря 2014 N 146н. Форма заявления приводится в приложении N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22F41" w:rsidRPr="00DD162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22F41" w:rsidRPr="00093D0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правоудостоверяющие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22F41" w:rsidRPr="00941E37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122F41" w:rsidRPr="00941E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056C5A" w:rsidRDefault="00056C5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>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122F41" w:rsidRPr="005D125D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122F41" w:rsidRPr="003E5682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122F41" w:rsidRPr="006517CE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 w:rsidR="00056C5A"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 w:rsidR="00056C5A">
        <w:rPr>
          <w:rFonts w:ascii="Times New Roman" w:hAnsi="Times New Roman" w:cs="Times New Roman"/>
          <w:sz w:val="24"/>
          <w:szCs w:val="24"/>
        </w:rPr>
        <w:t>исвоение,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122F41" w:rsidRPr="00E27543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</w:t>
      </w:r>
      <w:r w:rsidRPr="00E27543">
        <w:rPr>
          <w:rFonts w:ascii="Times New Roman" w:hAnsi="Times New Roman" w:cs="Times New Roman"/>
          <w:sz w:val="24"/>
          <w:szCs w:val="24"/>
        </w:rPr>
        <w:lastRenderedPageBreak/>
        <w:t>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 w:rsidR="006E4F05"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122F41" w:rsidRPr="00B508F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3"/>
      <w:bookmarkEnd w:id="2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Pr="00162E59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122F41" w:rsidRPr="00162E59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иПортал адресной системы, подлежит обязательной регистрации в течение 1 рабочего дня с момента получения заявления.</w:t>
      </w:r>
    </w:p>
    <w:p w:rsid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="00F76305"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</w:t>
      </w:r>
      <w:r w:rsidRPr="00E471F4">
        <w:rPr>
          <w:rFonts w:ascii="Times New Roman" w:hAnsi="Times New Roman" w:cs="Times New Roman"/>
          <w:sz w:val="24"/>
          <w:szCs w:val="24"/>
        </w:rPr>
        <w:t>заявлений, перечне необходимых документов, мебелью для возможного оформления документов.</w:t>
      </w:r>
    </w:p>
    <w:p w:rsidR="004F41A8" w:rsidRPr="00EC5D7E" w:rsidRDefault="004F41A8" w:rsidP="004F4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D7E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предоставляются муниципальные услуги, должны отвечать требованиям </w:t>
      </w:r>
      <w:r w:rsidRPr="00EC5D7E">
        <w:rPr>
          <w:rFonts w:ascii="Times New Roman" w:eastAsia="Calibri" w:hAnsi="Times New Roman" w:cs="Times New Roman"/>
          <w:sz w:val="24"/>
          <w:szCs w:val="24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146A04" w:rsidRPr="00146A04" w:rsidRDefault="00146A04" w:rsidP="0014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D7E">
        <w:rPr>
          <w:rFonts w:ascii="Times New Roman" w:eastAsia="Calibri" w:hAnsi="Times New Roman" w:cs="Times New Roman"/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колясок.Помещения оборудуются проходами, позволяющими обеспечить беспрепятственный доступ инвалидов, включая инвалидов, использующих кресла-коляски.Глухонемым,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F4">
        <w:rPr>
          <w:rFonts w:ascii="Times New Roman" w:hAnsi="Times New Roman" w:cs="Times New Roman"/>
          <w:sz w:val="24"/>
          <w:szCs w:val="24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в соответствии с требованиями, установленными Федеральным законом от 24.11.1995 №181-ФЗ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социальной защите </w:t>
      </w:r>
      <w:r>
        <w:rPr>
          <w:rFonts w:ascii="Times New Roman" w:hAnsi="Times New Roman" w:cs="Times New Roman"/>
          <w:sz w:val="24"/>
          <w:szCs w:val="24"/>
        </w:rPr>
        <w:lastRenderedPageBreak/>
        <w:t>инвалидов в Российской Федерации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 w:rsidR="008F0EE7"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 w:rsidR="008F0EE7"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122F41" w:rsidRPr="000006CF" w:rsidRDefault="00122F41" w:rsidP="006277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3"/>
      <w:bookmarkEnd w:id="3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выдачу заявителям </w:t>
      </w:r>
      <w:bookmarkStart w:id="4" w:name="_GoBack"/>
      <w:bookmarkEnd w:id="4"/>
      <w:r w:rsidRPr="00671621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3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lastRenderedPageBreak/>
        <w:t>их выполнения, в том числе особенности выполнения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 w:rsidR="004F41A8">
        <w:rPr>
          <w:rFonts w:ascii="Times New Roman" w:hAnsi="Times New Roman" w:cs="Times New Roman"/>
          <w:sz w:val="24"/>
          <w:szCs w:val="24"/>
        </w:rPr>
        <w:t xml:space="preserve">, </w:t>
      </w:r>
      <w:r w:rsidR="004F41A8" w:rsidRPr="00EC5D7E">
        <w:rPr>
          <w:rFonts w:ascii="Times New Roman" w:hAnsi="Times New Roman" w:cs="Times New Roman"/>
          <w:sz w:val="24"/>
          <w:szCs w:val="24"/>
        </w:rPr>
        <w:t>а также особенности выполнения административных процедур в многофункциональных центрах</w:t>
      </w:r>
    </w:p>
    <w:p w:rsidR="004F41A8" w:rsidRDefault="004F41A8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122F41" w:rsidRPr="00671621" w:rsidRDefault="005A59FA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122F41"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122F41">
        <w:rPr>
          <w:rFonts w:ascii="Times New Roman" w:hAnsi="Times New Roman" w:cs="Times New Roman"/>
          <w:sz w:val="24"/>
          <w:szCs w:val="24"/>
        </w:rPr>
        <w:t>луги приводится в приложении N 1</w:t>
      </w:r>
      <w:r w:rsidR="00122F41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122F41" w:rsidRPr="0067162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122F41" w:rsidRPr="008F7714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122F41" w:rsidRPr="00EF1E8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случае, если установлены основания для отказа в приеме документов в соответствии пунктом 2.9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 xml:space="preserve">объясняет заявителю содержание выявленных недостатков предоставленных документов и предлагает принять меры по их устранению.При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lastRenderedPageBreak/>
        <w:t>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122F41" w:rsidRPr="00434AC2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22F41" w:rsidRDefault="00122F41" w:rsidP="00627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122F41" w:rsidRPr="0067162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5A79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органа. Руководитель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>(далее - решение) должностному лицу, ответственному за делопроизводство.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- регистрирует решение и вносит сведения о предоставлении муниципальной услуги в электронную базу;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122F41" w:rsidRPr="002B28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A79A5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Максимальный срок выполнения м</w:t>
      </w:r>
      <w:r>
        <w:rPr>
          <w:rFonts w:ascii="Times New Roman" w:hAnsi="Times New Roman" w:cs="Times New Roman"/>
          <w:sz w:val="24"/>
          <w:szCs w:val="24"/>
        </w:rPr>
        <w:t>униципальной услуги составляет _____ рабочих дней</w:t>
      </w:r>
      <w:r w:rsidRPr="002B2801">
        <w:rPr>
          <w:rFonts w:ascii="Times New Roman" w:hAnsi="Times New Roman" w:cs="Times New Roman"/>
          <w:sz w:val="24"/>
          <w:szCs w:val="24"/>
        </w:rPr>
        <w:t xml:space="preserve"> с момента подачи заявления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80"/>
      <w:bookmarkEnd w:id="5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10"/>
      <w:bookmarkEnd w:id="6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4. Формы контроля за предоставлением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соблюдениеми исполнением ответственными должностными лицами положенийРегламента и иных нормативных правовых актов,устанавливающих требования к предоставлению муниципальнойуслуги,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22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ивнеплановых проверок полноты и качества предоставлениямуниципальной услуги, в том числе порядок и формы контроляза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плановыми (осуществляются на основании полугодовых и годовых планов работы);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внеплановыми (по конкретной жалобе (претензии) заявителя).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проведения проверки формируется комиссия, в состав которой включаются 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оценки качества предоставления и доступности муниципальной услуги </w:t>
      </w:r>
      <w:r w:rsidR="00EC5D7E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назначается: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48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</w:t>
      </w:r>
      <w:r w:rsidR="00EC5D7E">
        <w:rPr>
          <w:rFonts w:ascii="Times New Roman" w:hAnsi="Times New Roman" w:cs="Times New Roman"/>
          <w:sz w:val="24"/>
          <w:szCs w:val="24"/>
        </w:rPr>
        <w:t>Администрации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за решения и действия (бездействие), принимаемые(осуществляемые) ими в ходе предоставления муниципальнойуслуги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обращения, принятые решения по рассмотрению обращения, за качество и полноту предоставления муниципальной услуги.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57"/>
      <w:bookmarkEnd w:id="10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иформам контроля за предоставлением муниципальной услуги, втом числе со стороны граждан, их объединений и организаций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контроля за деятельностью органа, предоставляющего муниципальную услугу.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63"/>
      <w:bookmarkEnd w:id="11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67"/>
      <w:bookmarkEnd w:id="12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Информация для заявителя о его праве подать жалобу </w:t>
      </w:r>
      <w:r w:rsidR="00F76305" w:rsidRPr="001E1D37">
        <w:rPr>
          <w:rFonts w:ascii="Times New Roman" w:hAnsi="Times New Roman" w:cs="Times New Roman"/>
          <w:sz w:val="24"/>
          <w:szCs w:val="24"/>
        </w:rPr>
        <w:t>нарушение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действие (бездействие) органа местногосамоуправления, предоставляющего муниципальную услугу, атакже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74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122F41" w:rsidRPr="005A79A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85"/>
      <w:bookmarkEnd w:id="14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 w:rsidR="00693601">
        <w:rPr>
          <w:rFonts w:ascii="Times New Roman" w:hAnsi="Times New Roman" w:cs="Times New Roman"/>
          <w:sz w:val="24"/>
          <w:szCs w:val="24"/>
        </w:rPr>
        <w:t>глава администрации муниципального образования сельское поселение «Барагхан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93601">
        <w:rPr>
          <w:rFonts w:ascii="Times New Roman" w:hAnsi="Times New Roman" w:cs="Times New Roman"/>
          <w:sz w:val="24"/>
          <w:szCs w:val="24"/>
        </w:rPr>
        <w:t>главы</w:t>
      </w:r>
      <w:r w:rsidRPr="001E1D37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 w:rsidR="00693601">
        <w:rPr>
          <w:rFonts w:ascii="Times New Roman" w:hAnsi="Times New Roman" w:cs="Times New Roman"/>
          <w:sz w:val="24"/>
          <w:szCs w:val="24"/>
        </w:rPr>
        <w:t>исполняющий обязанности главы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69360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5" w:name="Par291"/>
      <w:bookmarkEnd w:id="15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5.5. 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6" w:name="Par293"/>
      <w:bookmarkEnd w:id="16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122F41" w:rsidRPr="001E1D37" w:rsidRDefault="00233AF2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22F41" w:rsidRPr="001E1D37">
        <w:rPr>
          <w:rFonts w:ascii="Times New Roman" w:hAnsi="Times New Roman" w:cs="Times New Roman"/>
          <w:sz w:val="24"/>
          <w:szCs w:val="24"/>
        </w:rPr>
        <w:t xml:space="preserve">) при личном приеме заявителя </w:t>
      </w:r>
      <w:r w:rsidR="00122F41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="00122F41" w:rsidRPr="001E1D37">
        <w:rPr>
          <w:rFonts w:ascii="Times New Roman" w:hAnsi="Times New Roman" w:cs="Times New Roman"/>
          <w:sz w:val="24"/>
          <w:szCs w:val="24"/>
        </w:rPr>
        <w:t>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2F41" w:rsidRPr="003E179A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122F41" w:rsidRPr="00F76305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обращении,в течение 7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 календарных</w:t>
      </w:r>
      <w:r w:rsidRPr="00F76305">
        <w:rPr>
          <w:rFonts w:ascii="Times New Roman" w:hAnsi="Times New Roman" w:cs="Times New Roman"/>
          <w:bCs/>
          <w:sz w:val="24"/>
          <w:szCs w:val="24"/>
        </w:rPr>
        <w:t xml:space="preserve"> дней со дня регистрации. По обращениям, поступившим в форме электронного документа, в течение 7 </w:t>
      </w:r>
      <w:r w:rsidR="00F76305" w:rsidRPr="00F76305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Pr="00F76305">
        <w:rPr>
          <w:rFonts w:ascii="Times New Roman" w:hAnsi="Times New Roman" w:cs="Times New Roman"/>
          <w:bCs/>
          <w:sz w:val="24"/>
          <w:szCs w:val="24"/>
        </w:rPr>
        <w:t>дней со дня регистрациина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 уведомлении ему разъясняется возможность повторной подачи жалобы при наличии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документа, подтверждающего полномочия на осуществление действий от имени заявителя.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 w:rsidR="00233AF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</w:t>
      </w:r>
      <w:r w:rsidR="00233AF2">
        <w:rPr>
          <w:rFonts w:ascii="Times New Roman" w:hAnsi="Times New Roman" w:cs="Times New Roman"/>
          <w:sz w:val="24"/>
          <w:szCs w:val="24"/>
        </w:rPr>
        <w:t>исполняющие его обязанности)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326"/>
      <w:bookmarkStart w:id="18" w:name="Par328"/>
      <w:bookmarkEnd w:id="17"/>
      <w:bookmarkEnd w:id="1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>Жалоба, поступившая в уполномоченный орган, подлежит регистрации в течение одного рабочего дня со дня ее поступления. 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19" w:name="Par330"/>
      <w:bookmarkEnd w:id="19"/>
      <w:r>
        <w:rPr>
          <w:rFonts w:ascii="Times New Roman" w:hAnsi="Times New Roman" w:cs="Times New Roman"/>
          <w:sz w:val="24"/>
          <w:szCs w:val="24"/>
        </w:rPr>
        <w:tab/>
      </w:r>
    </w:p>
    <w:p w:rsidR="00122F41" w:rsidRPr="001E1D37" w:rsidRDefault="00122F41" w:rsidP="003E1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>Перечень оснований для приостановления рассмотрения жалобы вслучае, если возможность приостановления предусмотреназаконодательством Российской Федерации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20" w:name="Par336"/>
      <w:bookmarkEnd w:id="20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5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</w:t>
      </w:r>
      <w:r w:rsidR="00B40766">
        <w:rPr>
          <w:rFonts w:ascii="Times New Roman" w:hAnsi="Times New Roman" w:cs="Times New Roman"/>
          <w:sz w:val="24"/>
          <w:szCs w:val="24"/>
        </w:rPr>
        <w:t>исполняющее его обязанности)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решение об удовлетворении жалобы либо об отказе в ее удовлетворении. Указанное решение принимается в форме акта. 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B40766">
        <w:rPr>
          <w:rFonts w:ascii="Times New Roman" w:hAnsi="Times New Roman" w:cs="Times New Roman"/>
          <w:sz w:val="24"/>
          <w:szCs w:val="24"/>
        </w:rPr>
        <w:t>исполняющим обязанности</w:t>
      </w:r>
      <w:r w:rsidRPr="001E1D37">
        <w:rPr>
          <w:rFonts w:ascii="Times New Roman" w:hAnsi="Times New Roman" w:cs="Times New Roman"/>
          <w:sz w:val="24"/>
          <w:szCs w:val="24"/>
        </w:rPr>
        <w:t>).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6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 w:rsidR="008F0EE7"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8F0EE7"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 w:rsidR="00B40766">
        <w:rPr>
          <w:rFonts w:ascii="Times New Roman" w:hAnsi="Times New Roman" w:cs="Times New Roman"/>
          <w:sz w:val="24"/>
          <w:szCs w:val="24"/>
        </w:rPr>
        <w:t>исполняющим его обязанности</w:t>
      </w:r>
      <w:r w:rsidRPr="001E1D37">
        <w:rPr>
          <w:rFonts w:ascii="Times New Roman" w:hAnsi="Times New Roman" w:cs="Times New Roman"/>
          <w:sz w:val="24"/>
          <w:szCs w:val="24"/>
        </w:rPr>
        <w:t>) незамедлительно направляет соответствующие материалы в органы прокуратуры.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1" w:name="Par359"/>
      <w:bookmarkEnd w:id="21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Заявитель имеет право обжаловать принятое по жалобе решение в вышестоящий орган </w:t>
      </w:r>
      <w:r w:rsidR="00B40766">
        <w:rPr>
          <w:rFonts w:ascii="Times New Roman" w:hAnsi="Times New Roman" w:cs="Times New Roman"/>
          <w:sz w:val="24"/>
          <w:szCs w:val="24"/>
        </w:rPr>
        <w:t>–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 w:rsidR="00B4076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сельское поселение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(или) в судебном порядке в соответствии с законодательством Российской Федерации.</w:t>
      </w:r>
      <w:bookmarkStart w:id="22" w:name="Par363"/>
      <w:bookmarkEnd w:id="22"/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документов,необходимых для обоснования и рассмотрения жалобы</w:t>
      </w:r>
      <w:r>
        <w:rPr>
          <w:rFonts w:ascii="Times New Roman" w:hAnsi="Times New Roman" w:cs="Times New Roman"/>
          <w:sz w:val="24"/>
          <w:szCs w:val="24"/>
        </w:rPr>
        <w:t>.,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3" w:name="Par372"/>
      <w:bookmarkEnd w:id="23"/>
    </w:p>
    <w:p w:rsidR="00122F41" w:rsidRPr="001E1D37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F41" w:rsidRDefault="00122F41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Pr="003968EF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lastRenderedPageBreak/>
        <w:t>Приложение 1</w:t>
      </w:r>
    </w:p>
    <w:p w:rsidR="008B033C" w:rsidRPr="003968EF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t>к административному регламенту,</w:t>
      </w:r>
    </w:p>
    <w:p w:rsidR="008B033C" w:rsidRPr="003968EF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t xml:space="preserve"> предоставления муниципальной услуги </w:t>
      </w:r>
    </w:p>
    <w:p w:rsidR="008B033C" w:rsidRPr="003968EF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t xml:space="preserve"> «Присвоение адреса объектам недвижимого </w:t>
      </w:r>
    </w:p>
    <w:p w:rsidR="008B033C" w:rsidRPr="003968EF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t xml:space="preserve"> имущества, расположенным на территории</w:t>
      </w:r>
    </w:p>
    <w:p w:rsidR="008B033C" w:rsidRPr="003968EF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t xml:space="preserve"> </w:t>
      </w:r>
      <w:r w:rsidRPr="004A29BF">
        <w:rPr>
          <w:rFonts w:ascii="Times New Roman" w:hAnsi="Times New Roman"/>
          <w:color w:val="000000"/>
        </w:rPr>
        <w:t>МО СП «Барагхан»</w:t>
      </w:r>
      <w:r w:rsidRPr="003968EF">
        <w:rPr>
          <w:rFonts w:ascii="Times New Roman" w:hAnsi="Times New Roman"/>
          <w:color w:val="000000"/>
        </w:rPr>
        <w:t xml:space="preserve"> </w:t>
      </w:r>
    </w:p>
    <w:p w:rsidR="008B033C" w:rsidRPr="003968EF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t>Блок-схема последовательности действий</w: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t xml:space="preserve">при предоставлении муниципальной услуги </w: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8.4pt;width:351pt;height:53.7pt;z-index:251660288;mso-wrap-distance-left:9.05pt;mso-wrap-distance-right:9.05pt" strokeweight="1pt">
            <v:fill color2="black"/>
            <v:textbox style="mso-next-textbox:#_x0000_s1026" inset="7.7pt,4.1pt,7.7pt,4.1pt">
              <w:txbxContent>
                <w:p w:rsidR="008B033C" w:rsidRPr="002E51E0" w:rsidRDefault="008B033C" w:rsidP="008B033C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51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Заинтересованное лицо обращается с заявлением</w:t>
                  </w:r>
                </w:p>
                <w:p w:rsidR="008B033C" w:rsidRPr="002E51E0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  <w:r w:rsidRPr="002E51E0">
                    <w:rPr>
                      <w:sz w:val="28"/>
                      <w:szCs w:val="28"/>
                    </w:rPr>
                    <w:t xml:space="preserve">и необходимыми документами в </w:t>
                  </w:r>
                  <w:r w:rsidRPr="00964F66">
                    <w:rPr>
                      <w:sz w:val="28"/>
                      <w:szCs w:val="28"/>
                    </w:rPr>
                    <w:t>Администрацию</w:t>
                  </w:r>
                </w:p>
              </w:txbxContent>
            </v:textbox>
          </v:shap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line id="_x0000_s1042" style="position:absolute;z-index:251676672" from="243pt,11.1pt" to="243pt,38.1pt" strokeweight=".35mm">
            <v:stroke endarrow="block" joinstyle="miter"/>
          </v:line>
        </w:pict>
      </w:r>
      <w:r w:rsidRPr="003968EF">
        <w:rPr>
          <w:rFonts w:ascii="Times New Roman" w:hAnsi="Times New Roman"/>
          <w:color w:val="000000"/>
        </w:rPr>
        <w:t xml:space="preserve"> </w: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shape id="_x0000_s1027" type="#_x0000_t202" style="position:absolute;margin-left:63pt;margin-top:24.6pt;width:351pt;height:44.8pt;z-index:251661312;mso-wrap-distance-left:9.05pt;mso-wrap-distance-right:9.05pt" strokeweight="1pt">
            <v:fill color2="black"/>
            <v:textbox style="mso-next-textbox:#_x0000_s1027" inset="7.7pt,4.1pt,7.7pt,4.1pt">
              <w:txbxContent>
                <w:p w:rsidR="008B033C" w:rsidRPr="009C4A76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  <w:r w:rsidRPr="002E51E0">
                    <w:rPr>
                      <w:sz w:val="28"/>
                      <w:szCs w:val="28"/>
                    </w:rPr>
                    <w:t>Прием заявления и необходимых документов,</w:t>
                  </w:r>
                </w:p>
                <w:p w:rsidR="008B033C" w:rsidRPr="009C4A76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B033C" w:rsidRPr="002E51E0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  <w:r w:rsidRPr="002E51E0">
                    <w:rPr>
                      <w:sz w:val="28"/>
                      <w:szCs w:val="28"/>
                    </w:rPr>
                    <w:t xml:space="preserve"> </w:t>
                  </w:r>
                </w:p>
                <w:p w:rsidR="008B033C" w:rsidRPr="00964F66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964F66">
                    <w:rPr>
                      <w:sz w:val="28"/>
                      <w:szCs w:val="28"/>
                    </w:rPr>
                    <w:t>их регистрация</w:t>
                  </w:r>
                </w:p>
              </w:txbxContent>
            </v:textbox>
          </v:shap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line id="_x0000_s1037" style="position:absolute;z-index:251671552" from="243pt,18.6pt" to="243pt,35.75pt" strokeweight=".35mm">
            <v:stroke endarrow="block" joinstyle="miter"/>
          </v:lin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shape id="_x0000_s1030" type="#_x0000_t202" style="position:absolute;margin-left:63pt;margin-top:10.2pt;width:351pt;height:44.8pt;z-index:251664384;mso-wrap-distance-left:9.05pt;mso-wrap-distance-right:9.05pt" strokeweight="1pt">
            <v:fill color2="black"/>
            <v:textbox style="mso-next-textbox:#_x0000_s1030" inset="7.7pt,4.1pt,7.7pt,4.1pt">
              <w:txbxContent>
                <w:p w:rsidR="008B033C" w:rsidRPr="00867E73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  <w:r w:rsidRPr="00867E73">
                    <w:rPr>
                      <w:sz w:val="28"/>
                      <w:szCs w:val="28"/>
                    </w:rPr>
                    <w:t>Передача документов специалисту Администрации</w:t>
                  </w:r>
                </w:p>
              </w:txbxContent>
            </v:textbox>
          </v:shap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shape id="_x0000_s1029" type="#_x0000_t202" style="position:absolute;margin-left:1in;margin-top:23.05pt;width:342pt;height:48.15pt;z-index:251663360;mso-wrap-distance-left:9.05pt;mso-wrap-distance-right:9.05pt" strokeweight="1pt">
            <v:fill color2="black"/>
            <v:textbox style="mso-next-textbox:#_x0000_s1029" inset="7.7pt,4.1pt,7.7pt,4.1pt">
              <w:txbxContent>
                <w:p w:rsidR="008B033C" w:rsidRPr="00867E73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  <w:r w:rsidRPr="00867E73">
                    <w:rPr>
                      <w:sz w:val="28"/>
                      <w:szCs w:val="28"/>
                    </w:rPr>
                    <w:t>Все документы в наличии и соответствуют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67E73">
                    <w:rPr>
                      <w:sz w:val="28"/>
                      <w:szCs w:val="28"/>
                    </w:rPr>
                    <w:t>требованиям</w:t>
                  </w:r>
                </w:p>
              </w:txbxContent>
            </v:textbox>
          </v:shape>
        </w:pict>
      </w:r>
      <w:r w:rsidRPr="00935CE8">
        <w:rPr>
          <w:rFonts w:ascii="Times New Roman" w:hAnsi="Times New Roman"/>
          <w:noProof/>
        </w:rPr>
        <w:pict>
          <v:line id="_x0000_s1051" style="position:absolute;z-index:251685888" from="243pt,5.05pt" to="243pt,23.05pt" strokeweight=".35mm">
            <v:stroke endarrow="block" joinstyle="miter"/>
          </v:lin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shape id="_x0000_s1046" type="#_x0000_t202" style="position:absolute;margin-left:27pt;margin-top:15.55pt;width:38.25pt;height:18pt;z-index:251680768;mso-wrap-distance-left:9.05pt;mso-wrap-distance-right:9.05pt" stroked="f">
            <v:fill color2="black"/>
            <v:textbox style="mso-next-textbox:#_x0000_s1046" inset="0,0,0,0">
              <w:txbxContent>
                <w:p w:rsidR="008B033C" w:rsidRPr="00867E73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  <w:r w:rsidRPr="00867E73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  <w:r w:rsidRPr="00935CE8">
        <w:rPr>
          <w:rFonts w:ascii="Times New Roman" w:hAnsi="Times New Roman"/>
          <w:noProof/>
        </w:rPr>
        <w:pict>
          <v:shape id="_x0000_s1050" type="#_x0000_t202" style="position:absolute;margin-left:423pt;margin-top:15.55pt;width:36pt;height:18pt;z-index:251684864;mso-wrap-distance-left:9.05pt;mso-wrap-distance-right:9.05pt" stroked="f">
            <v:fill color2="black"/>
            <v:textbox style="mso-next-textbox:#_x0000_s1050" inset="0,0,0,0">
              <w:txbxContent>
                <w:p w:rsidR="008B033C" w:rsidRPr="00867E73" w:rsidRDefault="008B033C" w:rsidP="008B033C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867E73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  <w:r w:rsidRPr="00935CE8">
        <w:rPr>
          <w:rFonts w:ascii="Times New Roman" w:hAnsi="Times New Roman"/>
          <w:noProof/>
        </w:rPr>
        <w:pict>
          <v:line id="_x0000_s1038" style="position:absolute;z-index:251672576" from="36pt,5.55pt" to="36pt,41.55pt" strokeweight=".35mm">
            <v:stroke endarrow="block" joinstyle="miter"/>
          </v:line>
        </w:pict>
      </w:r>
      <w:r w:rsidRPr="00935CE8">
        <w:rPr>
          <w:rFonts w:ascii="Times New Roman" w:hAnsi="Times New Roman"/>
          <w:noProof/>
        </w:rPr>
        <w:pict>
          <v:line id="_x0000_s1039" style="position:absolute;flip:x;z-index:251673600" from="36pt,5.55pt" to="1in,5.55pt" strokeweight=".35mm">
            <v:stroke endarrow="block" joinstyle="miter"/>
          </v:line>
        </w:pict>
      </w:r>
      <w:r w:rsidRPr="00935CE8">
        <w:rPr>
          <w:rFonts w:ascii="Times New Roman" w:hAnsi="Times New Roman"/>
          <w:noProof/>
        </w:rPr>
        <w:pict>
          <v:line id="_x0000_s1034" style="position:absolute;z-index:251668480" from="450pt,5.55pt" to="450pt,41.55pt" strokeweight=".35mm">
            <v:stroke endarrow="block" joinstyle="miter"/>
          </v:line>
        </w:pict>
      </w:r>
      <w:r w:rsidRPr="00935CE8">
        <w:rPr>
          <w:rFonts w:ascii="Times New Roman" w:hAnsi="Times New Roman"/>
          <w:noProof/>
        </w:rPr>
        <w:pict>
          <v:line id="_x0000_s1036" style="position:absolute;z-index:251670528" from="414pt,5.55pt" to="450pt,5.55pt" strokeweight=".35mm">
            <v:stroke endarrow="block" joinstyle="miter"/>
          </v:line>
        </w:pict>
      </w:r>
    </w:p>
    <w:p w:rsidR="008B033C" w:rsidRPr="003968EF" w:rsidRDefault="008B033C" w:rsidP="008B033C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033C" w:rsidRPr="003968EF" w:rsidRDefault="008B033C" w:rsidP="008B033C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033C" w:rsidRPr="003968EF" w:rsidRDefault="008B033C" w:rsidP="008B033C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35CE8"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28" type="#_x0000_t202" style="position:absolute;left:0;text-align:left;margin-left:243pt;margin-top:7.05pt;width:261pt;height:71.85pt;z-index:251662336;mso-wrap-distance-left:9.05pt;mso-wrap-distance-right:9.05pt" strokeweight="1pt">
            <v:fill color2="black"/>
            <v:textbox style="mso-next-textbox:#_x0000_s1028" inset="7.7pt,4.1pt,7.7pt,4.1pt">
              <w:txbxContent>
                <w:p w:rsidR="008B033C" w:rsidRPr="00867E73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  <w:r w:rsidRPr="00867E73">
                    <w:rPr>
                      <w:b/>
                      <w:bCs/>
                      <w:sz w:val="28"/>
                      <w:szCs w:val="28"/>
                    </w:rPr>
                    <w:t>Осуществление административных процедур, в соответствии с административным регламентом</w:t>
                  </w:r>
                </w:p>
                <w:p w:rsidR="008B033C" w:rsidRDefault="008B033C" w:rsidP="008B033C"/>
              </w:txbxContent>
            </v:textbox>
          </v:shape>
        </w:pict>
      </w:r>
      <w:r w:rsidRPr="00935CE8"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_x0000_s1032" type="#_x0000_t202" style="position:absolute;left:0;text-align:left;margin-left:-36pt;margin-top:7.05pt;width:261pt;height:129.6pt;z-index:251666432;mso-wrap-distance-left:9.05pt;mso-wrap-distance-right:9.05pt" strokeweight="1pt">
            <v:fill color2="black"/>
            <v:textbox style="mso-next-textbox:#_x0000_s1032" inset="7.7pt,4.1pt,7.7pt,4.1pt">
              <w:txbxContent>
                <w:p w:rsidR="008B033C" w:rsidRPr="00497F66" w:rsidRDefault="008B033C" w:rsidP="008B03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97F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Специалист готовит</w:t>
                  </w:r>
                </w:p>
                <w:p w:rsidR="008B033C" w:rsidRPr="00497F66" w:rsidRDefault="008B033C" w:rsidP="008B03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97F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уведомление с обоснованием о</w:t>
                  </w:r>
                </w:p>
                <w:p w:rsidR="008B033C" w:rsidRPr="00497F66" w:rsidRDefault="008B033C" w:rsidP="008B033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97F6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невозможности предоставления муниципальной услуги и направляет его</w:t>
                  </w:r>
                  <w:r w:rsidRPr="00497F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заинтересованному лицу</w:t>
                  </w:r>
                </w:p>
                <w:p w:rsidR="008B033C" w:rsidRDefault="008B033C" w:rsidP="008B033C"/>
              </w:txbxContent>
            </v:textbox>
          </v:shape>
        </w:pict>
      </w:r>
    </w:p>
    <w:p w:rsidR="008B033C" w:rsidRPr="003968EF" w:rsidRDefault="008B033C" w:rsidP="008B033C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033C" w:rsidRPr="003968EF" w:rsidRDefault="008B033C" w:rsidP="008B033C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033C" w:rsidRPr="003968EF" w:rsidRDefault="008B033C" w:rsidP="008B033C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033C" w:rsidRPr="003968EF" w:rsidRDefault="008B033C" w:rsidP="008B033C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033C" w:rsidRPr="003968EF" w:rsidRDefault="008B033C" w:rsidP="008B033C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033C" w:rsidRPr="003968EF" w:rsidRDefault="008B033C" w:rsidP="008B033C">
      <w:pPr>
        <w:pStyle w:val="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35CE8">
        <w:rPr>
          <w:rFonts w:ascii="Times New Roman" w:hAnsi="Times New Roman" w:cs="Times New Roman"/>
          <w:b w:val="0"/>
          <w:noProof/>
          <w:sz w:val="24"/>
          <w:szCs w:val="24"/>
        </w:rPr>
        <w:pict>
          <v:line id="_x0000_s1052" style="position:absolute;left:0;text-align:left;z-index:251686912" from="387pt,1.05pt" to="387pt,37.05pt" strokeweight=".35mm">
            <v:stroke endarrow="block" joinstyle="miter"/>
          </v:lin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497F66" w:rsidRDefault="008B033C" w:rsidP="008B033C">
      <w:pPr>
        <w:rPr>
          <w:rFonts w:ascii="Times New Roman" w:hAnsi="Times New Roman"/>
          <w:color w:val="000000"/>
          <w:sz w:val="24"/>
          <w:szCs w:val="24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shape id="_x0000_s1043" type="#_x0000_t202" style="position:absolute;margin-left:270pt;margin-top:.05pt;width:197.8pt;height:105.4pt;z-index:251677696;mso-wrap-distance-left:9.05pt;mso-wrap-distance-right:9.05pt" strokeweight="1pt">
            <v:fill color2="black"/>
            <v:textbox style="mso-next-textbox:#_x0000_s1043" inset="7.7pt,4.1pt,7.7pt,4.1pt">
              <w:txbxContent>
                <w:p w:rsidR="008B033C" w:rsidRPr="00497F66" w:rsidRDefault="008B033C" w:rsidP="008B03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F66">
                    <w:rPr>
                      <w:rFonts w:ascii="Times New Roman" w:hAnsi="Times New Roman"/>
                      <w:sz w:val="24"/>
                      <w:szCs w:val="24"/>
                    </w:rPr>
                    <w:t>При осуществлении административных процедур установлено, что заинтересованному лицу может быть предоставлена</w:t>
                  </w:r>
                  <w:r>
                    <w:t xml:space="preserve"> </w:t>
                  </w:r>
                  <w:r w:rsidRPr="00497F66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услуга</w:t>
                  </w:r>
                </w:p>
                <w:p w:rsidR="008B033C" w:rsidRDefault="008B033C" w:rsidP="008B033C"/>
              </w:txbxContent>
            </v:textbox>
          </v:shape>
        </w:pict>
      </w:r>
      <w:r w:rsidRPr="00935CE8">
        <w:rPr>
          <w:rFonts w:ascii="Times New Roman" w:hAnsi="Times New Roman"/>
          <w:noProof/>
        </w:rPr>
        <w:pict>
          <v:shape id="_x0000_s1047" type="#_x0000_t202" style="position:absolute;margin-left:3in;margin-top:9.05pt;width:38.25pt;height:22.15pt;z-index:251681792;mso-wrap-distance-left:9.05pt;mso-wrap-distance-right:9.05pt" stroked="f">
            <v:fill color2="black"/>
            <v:textbox style="mso-next-textbox:#_x0000_s1047" inset="0,0,0,0">
              <w:txbxContent>
                <w:p w:rsidR="008B033C" w:rsidRPr="00867E73" w:rsidRDefault="008B033C" w:rsidP="008B033C">
                  <w:pPr>
                    <w:jc w:val="center"/>
                    <w:rPr>
                      <w:sz w:val="28"/>
                      <w:szCs w:val="28"/>
                    </w:rPr>
                  </w:pPr>
                  <w:r w:rsidRPr="00867E73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shape>
        </w:pict>
      </w:r>
      <w:r w:rsidRPr="00935CE8">
        <w:rPr>
          <w:rFonts w:ascii="Times New Roman" w:hAnsi="Times New Roman"/>
          <w:noProof/>
        </w:rPr>
        <w:pict>
          <v:shape id="_x0000_s1045" type="#_x0000_t202" style="position:absolute;margin-left:477pt;margin-top:9.05pt;width:31.5pt;height:19.85pt;z-index:251679744;mso-wrap-distance-left:9.05pt;mso-wrap-distance-right:9.05pt" stroked="f">
            <v:fill color2="black"/>
            <v:textbox style="mso-next-textbox:#_x0000_s1045" inset="0,0,0,0">
              <w:txbxContent>
                <w:p w:rsidR="008B033C" w:rsidRPr="00867E73" w:rsidRDefault="008B033C" w:rsidP="008B033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67E73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shap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line id="_x0000_s1035" style="position:absolute;z-index:251669504" from="468pt,10.55pt" to="7in,10.55pt" strokeweight=".35mm">
            <v:stroke endarrow="block" joinstyle="miter"/>
          </v:line>
        </w:pict>
      </w:r>
      <w:r w:rsidRPr="00935CE8">
        <w:rPr>
          <w:rFonts w:ascii="Times New Roman" w:hAnsi="Times New Roman"/>
          <w:noProof/>
        </w:rPr>
        <w:pict>
          <v:line id="_x0000_s1040" style="position:absolute;z-index:251674624" from="7in,10.55pt" to="7in,55.55pt" strokeweight=".35mm">
            <v:stroke endarrow="block" joinstyle="miter"/>
          </v:line>
        </w:pict>
      </w:r>
      <w:r w:rsidRPr="00935CE8">
        <w:rPr>
          <w:rFonts w:ascii="Times New Roman" w:hAnsi="Times New Roman"/>
          <w:noProof/>
        </w:rPr>
        <w:pict>
          <v:line id="_x0000_s1041" style="position:absolute;flip:x;z-index:251675648" from="171pt,10.55pt" to="270pt,10.55pt" strokeweight=".35mm">
            <v:stroke endarrow="block" joinstyle="miter"/>
          </v:line>
        </w:pict>
      </w:r>
      <w:r w:rsidRPr="00935CE8">
        <w:rPr>
          <w:rFonts w:ascii="Times New Roman" w:hAnsi="Times New Roman"/>
          <w:noProof/>
        </w:rPr>
        <w:pict>
          <v:line id="_x0000_s1044" style="position:absolute;z-index:251678720" from="171pt,10.55pt" to="171pt,65.25pt" strokeweight=".35mm">
            <v:stroke endarrow="block" joinstyle="miter"/>
          </v:lin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shape id="_x0000_s1048" type="#_x0000_t202" style="position:absolute;margin-left:252pt;margin-top:15.7pt;width:245.55pt;height:95.55pt;z-index:251682816;mso-wrap-distance-left:9.05pt;mso-wrap-distance-right:9.05pt" strokeweight="1pt">
            <v:fill color2="black"/>
            <v:textbox style="mso-next-textbox:#_x0000_s1048" inset="7.7pt,4.1pt,7.7pt,4.1pt">
              <w:txbxContent>
                <w:p w:rsidR="008B033C" w:rsidRPr="00497F66" w:rsidRDefault="008B033C" w:rsidP="008B033C">
                  <w:pPr>
                    <w:ind w:right="5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F66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Принятие решения о предоставлении заинтересованному лицу муниципальной услуги, дальнейшее осуществление административных процедур, подготовка проектов постановлений </w:t>
                  </w:r>
                </w:p>
                <w:p w:rsidR="008B033C" w:rsidRDefault="008B033C" w:rsidP="008B033C">
                  <w:pPr>
                    <w:jc w:val="center"/>
                  </w:pPr>
                </w:p>
              </w:txbxContent>
            </v:textbox>
          </v:shap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shape id="_x0000_s1031" type="#_x0000_t202" style="position:absolute;margin-left:-27pt;margin-top:13.5pt;width:252pt;height:61.4pt;z-index:251665408;mso-wrap-distance-left:9.05pt;mso-wrap-distance-right:9.05pt" strokeweight="1pt">
            <v:fill color2="black"/>
            <v:textbox style="mso-next-textbox:#_x0000_s1031" inset="7.7pt,4.1pt,7.7pt,4.1pt">
              <w:txbxContent>
                <w:p w:rsidR="008B033C" w:rsidRDefault="008B033C" w:rsidP="008B033C">
                  <w:pPr>
                    <w:jc w:val="center"/>
                  </w:pPr>
                  <w:r w:rsidRPr="00497F66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Заинтересованному лицу направляется письмо с мотивированным отказом в предоставлении муниципальной услуги </w:t>
                  </w:r>
                </w:p>
              </w:txbxContent>
            </v:textbox>
          </v:shap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shape id="_x0000_s1049" type="#_x0000_t202" style="position:absolute;margin-left:252pt;margin-top:9pt;width:245.55pt;height:67.85pt;z-index:251683840;mso-wrap-distance-left:9.05pt;mso-wrap-distance-right:9.05pt" strokeweight="1pt">
            <v:fill color2="black"/>
            <v:textbox style="mso-next-textbox:#_x0000_s1049" inset="7.7pt,4.1pt,7.7pt,4.1pt">
              <w:txbxContent>
                <w:p w:rsidR="008B033C" w:rsidRPr="00497F66" w:rsidRDefault="008B033C" w:rsidP="008B033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97F66">
                    <w:rPr>
                      <w:rFonts w:ascii="Times New Roman" w:hAnsi="Times New Roman"/>
                      <w:sz w:val="24"/>
                      <w:szCs w:val="24"/>
                    </w:rPr>
                    <w:t>Выдача заинтересованному лицу постановления о присвоении адреса объекту недвижимости</w:t>
                  </w:r>
                </w:p>
                <w:p w:rsidR="008B033C" w:rsidRDefault="008B033C" w:rsidP="008B033C"/>
                <w:p w:rsidR="008B033C" w:rsidRDefault="008B033C" w:rsidP="008B033C"/>
              </w:txbxContent>
            </v:textbox>
          </v:shape>
        </w:pict>
      </w:r>
    </w:p>
    <w:p w:rsidR="008B033C" w:rsidRPr="003968EF" w:rsidRDefault="008B033C" w:rsidP="008B033C">
      <w:pPr>
        <w:rPr>
          <w:rFonts w:ascii="Times New Roman" w:hAnsi="Times New Roman"/>
          <w:color w:val="000000"/>
        </w:rPr>
      </w:pPr>
      <w:r w:rsidRPr="00935CE8">
        <w:rPr>
          <w:rFonts w:ascii="Times New Roman" w:hAnsi="Times New Roman"/>
          <w:noProof/>
        </w:rPr>
        <w:pict>
          <v:line id="_x0000_s1033" style="position:absolute;z-index:251667456" from="351pt,-36pt" to="351pt,-18pt" strokeweight=".35mm">
            <v:stroke endarrow="block" joinstyle="miter"/>
          </v:line>
        </w:pict>
      </w:r>
    </w:p>
    <w:p w:rsidR="008B033C" w:rsidRPr="003968EF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8B033C">
      <w:pPr>
        <w:pStyle w:val="ConsPlusNormal"/>
        <w:ind w:firstLine="567"/>
        <w:jc w:val="both"/>
        <w:rPr>
          <w:rFonts w:ascii="Times New Roman" w:hAnsi="Times New Roman"/>
          <w:color w:val="000000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Default="008B033C" w:rsidP="00627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33C" w:rsidRPr="003968EF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2</w:t>
      </w:r>
    </w:p>
    <w:p w:rsidR="008B033C" w:rsidRPr="003968EF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t>к административному регламенту,</w:t>
      </w:r>
    </w:p>
    <w:p w:rsidR="008B033C" w:rsidRPr="003968EF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 w:rsidRPr="003968EF">
        <w:rPr>
          <w:rFonts w:ascii="Times New Roman" w:hAnsi="Times New Roman"/>
          <w:color w:val="000000"/>
        </w:rPr>
        <w:t xml:space="preserve"> предоставления муниципальной услуги </w:t>
      </w:r>
    </w:p>
    <w:p w:rsidR="008B033C" w:rsidRPr="00497F66" w:rsidRDefault="008B033C" w:rsidP="008B033C">
      <w:pPr>
        <w:pStyle w:val="ConsPlusNormal"/>
        <w:ind w:firstLine="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Pr="00497F66">
        <w:rPr>
          <w:rFonts w:ascii="Times New Roman" w:hAnsi="Times New Roman"/>
          <w:color w:val="000000"/>
        </w:rPr>
        <w:t xml:space="preserve">«МО СП «Барагхан» </w:t>
      </w:r>
    </w:p>
    <w:p w:rsidR="008B033C" w:rsidRPr="00497F66" w:rsidRDefault="008B033C" w:rsidP="008B033C">
      <w:pPr>
        <w:rPr>
          <w:rFonts w:ascii="Times New Roman" w:hAnsi="Times New Roman"/>
        </w:rPr>
      </w:pPr>
    </w:p>
    <w:p w:rsidR="008B033C" w:rsidRPr="00497F66" w:rsidRDefault="008B033C" w:rsidP="008B033C">
      <w:pPr>
        <w:rPr>
          <w:rFonts w:ascii="Times New Roman" w:hAnsi="Times New Roman"/>
        </w:rPr>
      </w:pPr>
      <w:r w:rsidRPr="00497F66">
        <w:rPr>
          <w:rFonts w:ascii="Times New Roman" w:hAnsi="Times New Roman"/>
        </w:rPr>
        <w:t>Образец заявления (примерный)</w:t>
      </w:r>
    </w:p>
    <w:p w:rsidR="008B033C" w:rsidRPr="00497F66" w:rsidRDefault="008B033C" w:rsidP="008B033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</w:t>
      </w:r>
      <w:r w:rsidRPr="00497F66">
        <w:rPr>
          <w:rFonts w:ascii="Times New Roman" w:hAnsi="Times New Roman"/>
        </w:rPr>
        <w:t xml:space="preserve"> Администрации </w:t>
      </w:r>
    </w:p>
    <w:p w:rsidR="008B033C" w:rsidRPr="00497F66" w:rsidRDefault="008B033C" w:rsidP="008B033C">
      <w:pPr>
        <w:jc w:val="right"/>
        <w:rPr>
          <w:rFonts w:ascii="Times New Roman" w:hAnsi="Times New Roman"/>
        </w:rPr>
      </w:pPr>
      <w:r w:rsidRPr="00497F66">
        <w:rPr>
          <w:rFonts w:ascii="Times New Roman" w:hAnsi="Times New Roman"/>
        </w:rPr>
        <w:t xml:space="preserve"> МО СП «</w:t>
      </w:r>
      <w:r>
        <w:rPr>
          <w:rFonts w:ascii="Times New Roman" w:hAnsi="Times New Roman"/>
        </w:rPr>
        <w:t>Барагхан</w:t>
      </w:r>
      <w:r w:rsidRPr="00497F66">
        <w:rPr>
          <w:rFonts w:ascii="Times New Roman" w:hAnsi="Times New Roman"/>
        </w:rPr>
        <w:t>»</w:t>
      </w:r>
    </w:p>
    <w:p w:rsidR="008B033C" w:rsidRPr="00497F66" w:rsidRDefault="008B033C" w:rsidP="008B033C">
      <w:pPr>
        <w:jc w:val="right"/>
        <w:rPr>
          <w:rFonts w:ascii="Times New Roman" w:hAnsi="Times New Roman"/>
        </w:rPr>
      </w:pPr>
      <w:r w:rsidRPr="00497F66">
        <w:rPr>
          <w:rFonts w:ascii="Times New Roman" w:hAnsi="Times New Roman"/>
        </w:rPr>
        <w:t>от _______________________</w:t>
      </w:r>
    </w:p>
    <w:p w:rsidR="008B033C" w:rsidRPr="00497F66" w:rsidRDefault="008B033C" w:rsidP="008B033C">
      <w:pPr>
        <w:jc w:val="right"/>
        <w:rPr>
          <w:rFonts w:ascii="Times New Roman" w:hAnsi="Times New Roman"/>
        </w:rPr>
      </w:pPr>
      <w:r w:rsidRPr="00497F66">
        <w:rPr>
          <w:rFonts w:ascii="Times New Roman" w:hAnsi="Times New Roman"/>
        </w:rPr>
        <w:t>проживающего (й)</w:t>
      </w:r>
    </w:p>
    <w:p w:rsidR="008B033C" w:rsidRPr="00497F66" w:rsidRDefault="008B033C" w:rsidP="008B033C">
      <w:pPr>
        <w:jc w:val="right"/>
        <w:rPr>
          <w:rFonts w:ascii="Times New Roman" w:hAnsi="Times New Roman"/>
        </w:rPr>
      </w:pPr>
      <w:r w:rsidRPr="00497F66">
        <w:rPr>
          <w:rFonts w:ascii="Times New Roman" w:hAnsi="Times New Roman"/>
        </w:rPr>
        <w:t>__________________________</w:t>
      </w:r>
    </w:p>
    <w:p w:rsidR="008B033C" w:rsidRPr="00497F66" w:rsidRDefault="008B033C" w:rsidP="008B033C">
      <w:pPr>
        <w:jc w:val="right"/>
        <w:rPr>
          <w:rFonts w:ascii="Times New Roman" w:hAnsi="Times New Roman"/>
        </w:rPr>
      </w:pPr>
      <w:r w:rsidRPr="00497F66">
        <w:rPr>
          <w:rFonts w:ascii="Times New Roman" w:hAnsi="Times New Roman"/>
        </w:rPr>
        <w:t>тел: _________________</w:t>
      </w:r>
    </w:p>
    <w:p w:rsidR="008B033C" w:rsidRPr="00497F66" w:rsidRDefault="008B033C" w:rsidP="008B033C">
      <w:pPr>
        <w:rPr>
          <w:rFonts w:ascii="Times New Roman" w:hAnsi="Times New Roman"/>
        </w:rPr>
      </w:pPr>
      <w:r w:rsidRPr="00497F66">
        <w:rPr>
          <w:rFonts w:ascii="Times New Roman" w:hAnsi="Times New Roman"/>
        </w:rPr>
        <w:t>Заявление</w:t>
      </w:r>
    </w:p>
    <w:p w:rsidR="008B033C" w:rsidRPr="00497F66" w:rsidRDefault="008B033C" w:rsidP="008B033C">
      <w:pPr>
        <w:rPr>
          <w:rFonts w:ascii="Times New Roman" w:hAnsi="Times New Roman"/>
        </w:rPr>
      </w:pPr>
      <w:r w:rsidRPr="00497F66">
        <w:rPr>
          <w:rFonts w:ascii="Times New Roman" w:hAnsi="Times New Roman"/>
        </w:rPr>
        <w:t>Прошу Вас (присвоить, изменить, аннулировать) почтовый адрес объекту недвижимости (зданию) по улице</w:t>
      </w:r>
    </w:p>
    <w:p w:rsidR="008B033C" w:rsidRPr="00497F66" w:rsidRDefault="008B033C" w:rsidP="008B033C">
      <w:pPr>
        <w:rPr>
          <w:rFonts w:ascii="Times New Roman" w:hAnsi="Times New Roman"/>
        </w:rPr>
      </w:pPr>
      <w:r w:rsidRPr="00497F66">
        <w:rPr>
          <w:rFonts w:ascii="Times New Roman" w:hAnsi="Times New Roman"/>
        </w:rPr>
        <w:t>________________________________________________________________________________________________________________________________________________Связи с оформлением документов, сдачей дома в эксплуатацию, другое (нужное подчеркнуть)_____________________________________________</w:t>
      </w:r>
    </w:p>
    <w:p w:rsidR="008B033C" w:rsidRPr="00497F66" w:rsidRDefault="008B033C" w:rsidP="008B033C">
      <w:pPr>
        <w:rPr>
          <w:rFonts w:ascii="Times New Roman" w:hAnsi="Times New Roman"/>
        </w:rPr>
      </w:pPr>
      <w:r w:rsidRPr="00497F66">
        <w:rPr>
          <w:rFonts w:ascii="Times New Roman" w:hAnsi="Times New Roman"/>
        </w:rPr>
        <w:t>_________</w:t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  <w:t>_________________</w:t>
      </w:r>
    </w:p>
    <w:p w:rsidR="008B033C" w:rsidRPr="00497F66" w:rsidRDefault="008B033C" w:rsidP="008B033C">
      <w:pPr>
        <w:rPr>
          <w:rFonts w:ascii="Times New Roman" w:hAnsi="Times New Roman"/>
        </w:rPr>
      </w:pPr>
      <w:r w:rsidRPr="00497F66">
        <w:rPr>
          <w:rFonts w:ascii="Times New Roman" w:hAnsi="Times New Roman"/>
        </w:rPr>
        <w:tab/>
        <w:t>дата</w:t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</w:r>
      <w:r w:rsidRPr="00497F66">
        <w:rPr>
          <w:rFonts w:ascii="Times New Roman" w:hAnsi="Times New Roman"/>
        </w:rPr>
        <w:tab/>
        <w:t>подпись</w:t>
      </w:r>
    </w:p>
    <w:p w:rsidR="008B033C" w:rsidRPr="001E1D37" w:rsidRDefault="008B033C" w:rsidP="008B03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F66">
        <w:rPr>
          <w:rFonts w:ascii="Times New Roman" w:hAnsi="Times New Roman"/>
          <w:color w:val="000000"/>
          <w:sz w:val="24"/>
          <w:szCs w:val="24"/>
        </w:rPr>
        <w:br w:type="page"/>
      </w:r>
    </w:p>
    <w:sectPr w:rsidR="008B033C" w:rsidRPr="001E1D37" w:rsidSect="006A592F">
      <w:headerReference w:type="default" r:id="rId27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104" w:rsidRDefault="002E1104" w:rsidP="00C27800">
      <w:pPr>
        <w:spacing w:after="0" w:line="240" w:lineRule="auto"/>
      </w:pPr>
      <w:r>
        <w:separator/>
      </w:r>
    </w:p>
  </w:endnote>
  <w:endnote w:type="continuationSeparator" w:id="1">
    <w:p w:rsidR="002E1104" w:rsidRDefault="002E1104" w:rsidP="00C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104" w:rsidRDefault="002E1104" w:rsidP="00C27800">
      <w:pPr>
        <w:spacing w:after="0" w:line="240" w:lineRule="auto"/>
      </w:pPr>
      <w:r>
        <w:separator/>
      </w:r>
    </w:p>
  </w:footnote>
  <w:footnote w:type="continuationSeparator" w:id="1">
    <w:p w:rsidR="002E1104" w:rsidRDefault="002E1104" w:rsidP="00C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00" w:rsidRDefault="005A59FA">
    <w:pPr>
      <w:pStyle w:val="a7"/>
      <w:jc w:val="center"/>
    </w:pPr>
    <w:r>
      <w:fldChar w:fldCharType="begin"/>
    </w:r>
    <w:r w:rsidR="00C27800">
      <w:instrText>PAGE   \* MERGEFORMAT</w:instrText>
    </w:r>
    <w:r>
      <w:fldChar w:fldCharType="separate"/>
    </w:r>
    <w:r w:rsidR="008B033C">
      <w:rPr>
        <w:noProof/>
      </w:rPr>
      <w:t>20</w:t>
    </w:r>
    <w:r>
      <w:fldChar w:fldCharType="end"/>
    </w:r>
  </w:p>
  <w:p w:rsidR="00C27800" w:rsidRDefault="00C278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93A"/>
    <w:multiLevelType w:val="hybridMultilevel"/>
    <w:tmpl w:val="F0A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">
    <w:nsid w:val="373224CC"/>
    <w:multiLevelType w:val="hybridMultilevel"/>
    <w:tmpl w:val="298A1CC6"/>
    <w:lvl w:ilvl="0" w:tplc="C10C802A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277E4"/>
    <w:rsid w:val="000006CF"/>
    <w:rsid w:val="000141F0"/>
    <w:rsid w:val="00056C5A"/>
    <w:rsid w:val="00085239"/>
    <w:rsid w:val="00093D03"/>
    <w:rsid w:val="000D684C"/>
    <w:rsid w:val="0010261E"/>
    <w:rsid w:val="00122F41"/>
    <w:rsid w:val="00146A04"/>
    <w:rsid w:val="00162E59"/>
    <w:rsid w:val="001B34AB"/>
    <w:rsid w:val="001C149B"/>
    <w:rsid w:val="001E1D37"/>
    <w:rsid w:val="00233AF2"/>
    <w:rsid w:val="00291026"/>
    <w:rsid w:val="002A1642"/>
    <w:rsid w:val="002B2801"/>
    <w:rsid w:val="002D2B74"/>
    <w:rsid w:val="002E1104"/>
    <w:rsid w:val="00354A25"/>
    <w:rsid w:val="00357007"/>
    <w:rsid w:val="003842B5"/>
    <w:rsid w:val="0038487F"/>
    <w:rsid w:val="0039329F"/>
    <w:rsid w:val="003E179A"/>
    <w:rsid w:val="003E5682"/>
    <w:rsid w:val="004164C2"/>
    <w:rsid w:val="00434AC2"/>
    <w:rsid w:val="00443596"/>
    <w:rsid w:val="004C597C"/>
    <w:rsid w:val="004F41A8"/>
    <w:rsid w:val="0050138C"/>
    <w:rsid w:val="00551152"/>
    <w:rsid w:val="005A59FA"/>
    <w:rsid w:val="005A79A5"/>
    <w:rsid w:val="005D125D"/>
    <w:rsid w:val="00600896"/>
    <w:rsid w:val="006133E6"/>
    <w:rsid w:val="006277E4"/>
    <w:rsid w:val="006517CE"/>
    <w:rsid w:val="00653674"/>
    <w:rsid w:val="00670CFB"/>
    <w:rsid w:val="006713D5"/>
    <w:rsid w:val="00671621"/>
    <w:rsid w:val="00690593"/>
    <w:rsid w:val="00693601"/>
    <w:rsid w:val="006A592F"/>
    <w:rsid w:val="006E4F05"/>
    <w:rsid w:val="007352B4"/>
    <w:rsid w:val="00774230"/>
    <w:rsid w:val="007A678B"/>
    <w:rsid w:val="00805DE6"/>
    <w:rsid w:val="008128AB"/>
    <w:rsid w:val="008564B8"/>
    <w:rsid w:val="008B033C"/>
    <w:rsid w:val="008C4B4B"/>
    <w:rsid w:val="008D22DF"/>
    <w:rsid w:val="008E6D39"/>
    <w:rsid w:val="008F0EE7"/>
    <w:rsid w:val="008F7714"/>
    <w:rsid w:val="00941E37"/>
    <w:rsid w:val="00962768"/>
    <w:rsid w:val="0096488A"/>
    <w:rsid w:val="00A31FB6"/>
    <w:rsid w:val="00A34E74"/>
    <w:rsid w:val="00A624C4"/>
    <w:rsid w:val="00A91D0E"/>
    <w:rsid w:val="00AD4D44"/>
    <w:rsid w:val="00B23B06"/>
    <w:rsid w:val="00B40766"/>
    <w:rsid w:val="00B508F9"/>
    <w:rsid w:val="00BB079F"/>
    <w:rsid w:val="00BC229F"/>
    <w:rsid w:val="00BC4651"/>
    <w:rsid w:val="00C27800"/>
    <w:rsid w:val="00C479DD"/>
    <w:rsid w:val="00C92104"/>
    <w:rsid w:val="00CA602F"/>
    <w:rsid w:val="00CC6EA8"/>
    <w:rsid w:val="00CD60C7"/>
    <w:rsid w:val="00D72A13"/>
    <w:rsid w:val="00DD1624"/>
    <w:rsid w:val="00DF4E01"/>
    <w:rsid w:val="00E23E6F"/>
    <w:rsid w:val="00E27543"/>
    <w:rsid w:val="00E471F4"/>
    <w:rsid w:val="00E93560"/>
    <w:rsid w:val="00EB6922"/>
    <w:rsid w:val="00EC5D7E"/>
    <w:rsid w:val="00EF1E85"/>
    <w:rsid w:val="00F7542E"/>
    <w:rsid w:val="00F76305"/>
    <w:rsid w:val="00FA3F2E"/>
    <w:rsid w:val="00FB592A"/>
    <w:rsid w:val="00FB66F0"/>
    <w:rsid w:val="00FF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aliases w:val="!Главы документа"/>
    <w:basedOn w:val="a"/>
    <w:link w:val="30"/>
    <w:qFormat/>
    <w:locked/>
    <w:rsid w:val="008B033C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277E4"/>
    <w:pPr>
      <w:ind w:left="720"/>
    </w:pPr>
  </w:style>
  <w:style w:type="character" w:customStyle="1" w:styleId="a4">
    <w:name w:val="Текст выноски Знак"/>
    <w:link w:val="a5"/>
    <w:uiPriority w:val="99"/>
    <w:semiHidden/>
    <w:locked/>
    <w:rsid w:val="006277E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62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CB3E88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6277E4"/>
    <w:rPr>
      <w:color w:val="0000FF"/>
      <w:u w:val="single"/>
    </w:rPr>
  </w:style>
  <w:style w:type="paragraph" w:customStyle="1" w:styleId="ConsPlusCell">
    <w:name w:val="ConsPlusCell"/>
    <w:uiPriority w:val="99"/>
    <w:rsid w:val="006277E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6277E4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27800"/>
    <w:rPr>
      <w:rFonts w:eastAsia="Times New Roman" w:cs="Calibri"/>
    </w:rPr>
  </w:style>
  <w:style w:type="paragraph" w:styleId="a9">
    <w:name w:val="footer"/>
    <w:basedOn w:val="a"/>
    <w:link w:val="aa"/>
    <w:uiPriority w:val="99"/>
    <w:unhideWhenUsed/>
    <w:rsid w:val="00C278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27800"/>
    <w:rPr>
      <w:rFonts w:eastAsia="Times New Roman" w:cs="Calibri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B033C"/>
    <w:rPr>
      <w:rFonts w:ascii="Arial" w:eastAsia="Times New Roman" w:hAnsi="Arial" w:cs="Arial"/>
      <w:b/>
      <w:bCs/>
      <w:sz w:val="28"/>
      <w:szCs w:val="26"/>
    </w:rPr>
  </w:style>
  <w:style w:type="character" w:customStyle="1" w:styleId="ConsPlusNormal0">
    <w:name w:val="ConsPlusNormal Знак"/>
    <w:link w:val="ConsPlusNormal"/>
    <w:locked/>
    <w:rsid w:val="008B033C"/>
    <w:rPr>
      <w:rFonts w:eastAsia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araghan@yandex.ru" TargetMode="External"/><Relationship Id="rId13" Type="http://schemas.openxmlformats.org/officeDocument/2006/relationships/hyperlink" Target="consultantplus://offline/ref=E0BFDBD248E27BED65F7FB3CA393B9BC0B5F25BD9A51E3323753ECE8EC3625861DFB7DF3DB6A9117EBDBF" TargetMode="External"/><Relationship Id="rId18" Type="http://schemas.openxmlformats.org/officeDocument/2006/relationships/hyperlink" Target="consultantplus://offline/ref=BBC8D4DB2132EC619F8A66FC2F243795F94B8E1E5F52E61C0DB578D2295C9D2D443A0CC851778FCBI9K0L" TargetMode="External"/><Relationship Id="rId26" Type="http://schemas.openxmlformats.org/officeDocument/2006/relationships/hyperlink" Target="consultantplus://offline/ref=D64BE49BA4396CF34E171BD9CC024C6185810B72926E00616FE934F6CFE8DE71AEF3A7C5FF1CA2O214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C8D4DB2132EC619F8A66FC2F243795F94A8B1F5C56E61C0DB578D2295C9D2D443A0CC8517789C2I9K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31E722D808E4510AE1294EC04F08988BC1C45F86C461983EEB5FF57910FBF50ADC71C390CB86E28F0170Ey3L" TargetMode="External"/><Relationship Id="rId17" Type="http://schemas.openxmlformats.org/officeDocument/2006/relationships/hyperlink" Target="consultantplus://offline/ref=BBC8D4DB2132EC619F8A66FC2F243795F94B8E1D5957E61C0DB578D229I5KCL" TargetMode="External"/><Relationship Id="rId25" Type="http://schemas.openxmlformats.org/officeDocument/2006/relationships/hyperlink" Target="consultantplus://offline/ref=D64BE49BA4396CF34E1705D4DA6E1169818D56789262083732B66FAB98E1D426E9BCFE87BAO119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C8D4DB2132EC619F8A66FC2F243795FA4489195705B11E5CE076IDK7L" TargetMode="External"/><Relationship Id="rId20" Type="http://schemas.openxmlformats.org/officeDocument/2006/relationships/hyperlink" Target="consultantplus://offline/ref=BBC8D4DB2132EC619F8A66FC2F243795F94B8E1E5F50E61C0DB578D229I5KC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44E8CE42146BB084E58556151EED6DCEB4ABED6F0061079B7F87DF27388E538C7D3F56AFA3B48C0Dq3F" TargetMode="External"/><Relationship Id="rId24" Type="http://schemas.openxmlformats.org/officeDocument/2006/relationships/hyperlink" Target="consultantplus://offline/ref=48A02EEAAE4CC9C58F2E16B954450D7D2BB3F2E5DC72834312CCE93336875D6D5256E7BD815450A8C56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BFDBD248E27BED65F7FB3CA393B9BC0B5F25BD9A51E3323753ECE8EC3625861DFB7DF3DB6A9117EBDBF" TargetMode="External"/><Relationship Id="rId23" Type="http://schemas.openxmlformats.org/officeDocument/2006/relationships/hyperlink" Target="consultantplus://offline/ref=D64BE49BA4396CF34E1705D4DA6E1169818F517F9964083732B66FAB98OE11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644E8CE42146BB084E58556151EED6DCEB4A9E8670E61079B7F87DF27388E538C7D3F56AFA3B28A0Dq3F" TargetMode="External"/><Relationship Id="rId19" Type="http://schemas.openxmlformats.org/officeDocument/2006/relationships/hyperlink" Target="consultantplus://offline/ref=BBC8D4DB2132EC619F8A66FC2F243795F94B8E1D5952E61C0DB578D229I5K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4E8CE42146BB084E58556151EED6DC6BAAEED6E0C3C0D93268BDD02q0F" TargetMode="External"/><Relationship Id="rId14" Type="http://schemas.openxmlformats.org/officeDocument/2006/relationships/hyperlink" Target="consultantplus://offline/ref=E0BFDBD248E27BED65F7FB3CA393B9BC0B5F25BD9A51E3323753ECE8EC3625861DFB7DF3DB6A9117EBDBF" TargetMode="External"/><Relationship Id="rId22" Type="http://schemas.openxmlformats.org/officeDocument/2006/relationships/hyperlink" Target="consultantplus://offline/ref=BBC8D4DB2132EC619F8A66FC2F243795F94A881E5F51E61C0DB578D229I5KC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BC54-F3D1-46D2-9E4C-EE7658B5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20</Pages>
  <Words>8042</Words>
  <Characters>45845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53780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Дондукова Дарима Бабасановна</dc:creator>
  <cp:keywords/>
  <dc:description/>
  <cp:lastModifiedBy>DOC</cp:lastModifiedBy>
  <cp:revision>2</cp:revision>
  <cp:lastPrinted>2016-04-20T02:40:00Z</cp:lastPrinted>
  <dcterms:created xsi:type="dcterms:W3CDTF">2016-01-20T07:20:00Z</dcterms:created>
  <dcterms:modified xsi:type="dcterms:W3CDTF">2016-04-20T02:51:00Z</dcterms:modified>
</cp:coreProperties>
</file>